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B6552" w14:textId="77777777" w:rsidR="00171301" w:rsidRPr="003E63B3" w:rsidRDefault="00171301" w:rsidP="00171301">
      <w:pPr>
        <w:widowControl w:val="0"/>
        <w:tabs>
          <w:tab w:val="center" w:pos="5040"/>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 xml:space="preserve">3GPP TSG RAN </w:t>
      </w:r>
      <w:r>
        <w:rPr>
          <w:rFonts w:ascii="Arial" w:eastAsia="Batang" w:hAnsi="Arial" w:cs="Arial"/>
          <w:b/>
          <w:bCs/>
          <w:sz w:val="28"/>
          <w:szCs w:val="24"/>
        </w:rPr>
        <w:t xml:space="preserve">Plenary </w:t>
      </w:r>
      <w:r w:rsidRPr="003E63B3">
        <w:rPr>
          <w:rFonts w:ascii="Arial" w:eastAsia="Batang" w:hAnsi="Arial" w:cs="Arial"/>
          <w:b/>
          <w:bCs/>
          <w:sz w:val="28"/>
          <w:szCs w:val="24"/>
        </w:rPr>
        <w:t>Meeting #</w:t>
      </w:r>
      <w:r w:rsidR="0059494F">
        <w:rPr>
          <w:rFonts w:ascii="Arial" w:eastAsia="Batang" w:hAnsi="Arial" w:cs="Arial"/>
          <w:b/>
          <w:bCs/>
          <w:sz w:val="28"/>
          <w:szCs w:val="24"/>
        </w:rPr>
        <w:t>73</w:t>
      </w:r>
      <w:r w:rsidRPr="003E63B3">
        <w:rPr>
          <w:rFonts w:ascii="Arial" w:eastAsia="Batang" w:hAnsi="Arial" w:cs="Arial"/>
          <w:b/>
          <w:bCs/>
          <w:sz w:val="28"/>
          <w:szCs w:val="24"/>
        </w:rPr>
        <w:tab/>
      </w:r>
      <w:r w:rsidRPr="003E63B3">
        <w:rPr>
          <w:rFonts w:ascii="Arial" w:eastAsia="Batang" w:hAnsi="Arial" w:cs="Arial"/>
          <w:b/>
          <w:bCs/>
          <w:sz w:val="28"/>
          <w:szCs w:val="24"/>
        </w:rPr>
        <w:tab/>
      </w:r>
      <w:r w:rsidRPr="003E63B3">
        <w:rPr>
          <w:rFonts w:ascii="Arial" w:eastAsia="Batang" w:hAnsi="Arial" w:cs="Arial"/>
          <w:b/>
          <w:bCs/>
          <w:sz w:val="28"/>
          <w:szCs w:val="24"/>
        </w:rPr>
        <w:tab/>
      </w:r>
      <w:r w:rsidRPr="00220201">
        <w:rPr>
          <w:rFonts w:ascii="Arial" w:eastAsia="Batang" w:hAnsi="Arial" w:cs="Arial"/>
          <w:b/>
          <w:bCs/>
          <w:sz w:val="28"/>
          <w:szCs w:val="24"/>
        </w:rPr>
        <w:t>RP-</w:t>
      </w:r>
      <w:r w:rsidR="00C84421" w:rsidRPr="00220201">
        <w:rPr>
          <w:rFonts w:ascii="Arial" w:eastAsia="Batang" w:hAnsi="Arial" w:cs="Arial"/>
          <w:b/>
          <w:bCs/>
          <w:sz w:val="28"/>
          <w:szCs w:val="24"/>
        </w:rPr>
        <w:t>1</w:t>
      </w:r>
      <w:r w:rsidR="00C84421">
        <w:rPr>
          <w:rFonts w:ascii="Arial" w:eastAsia="Batang" w:hAnsi="Arial" w:cs="Arial"/>
          <w:b/>
          <w:bCs/>
          <w:sz w:val="28"/>
          <w:szCs w:val="24"/>
        </w:rPr>
        <w:t>61512</w:t>
      </w:r>
    </w:p>
    <w:p w14:paraId="0D7AE963" w14:textId="77777777" w:rsidR="00171301" w:rsidRPr="003E63B3" w:rsidRDefault="0059494F" w:rsidP="00171301">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Pr>
          <w:rFonts w:ascii="Arial" w:eastAsia="Batang" w:hAnsi="Arial" w:cs="Arial"/>
          <w:b/>
          <w:bCs/>
          <w:sz w:val="28"/>
          <w:szCs w:val="24"/>
          <w:lang w:val="en-US"/>
        </w:rPr>
        <w:t>New Orleans</w:t>
      </w:r>
      <w:r w:rsidR="00171301" w:rsidRPr="003E63B3">
        <w:rPr>
          <w:rFonts w:ascii="Arial" w:eastAsia="Batang" w:hAnsi="Arial" w:cs="Arial"/>
          <w:b/>
          <w:bCs/>
          <w:sz w:val="28"/>
          <w:szCs w:val="24"/>
          <w:lang w:val="en-US"/>
        </w:rPr>
        <w:t xml:space="preserve">, </w:t>
      </w:r>
      <w:r>
        <w:rPr>
          <w:rFonts w:ascii="Arial" w:eastAsia="Batang" w:hAnsi="Arial" w:cs="Arial"/>
          <w:b/>
          <w:bCs/>
          <w:sz w:val="28"/>
          <w:szCs w:val="24"/>
          <w:lang w:val="en-US"/>
        </w:rPr>
        <w:t>USA</w:t>
      </w:r>
      <w:r w:rsidR="00171301">
        <w:rPr>
          <w:rFonts w:ascii="Arial" w:eastAsia="Batang" w:hAnsi="Arial" w:cs="Arial"/>
          <w:b/>
          <w:bCs/>
          <w:sz w:val="28"/>
          <w:szCs w:val="24"/>
          <w:lang w:val="en-US"/>
        </w:rPr>
        <w:t xml:space="preserve">, </w:t>
      </w:r>
      <w:r>
        <w:rPr>
          <w:rFonts w:ascii="Arial" w:eastAsia="Batang" w:hAnsi="Arial" w:cs="Arial"/>
          <w:b/>
          <w:bCs/>
          <w:sz w:val="28"/>
          <w:szCs w:val="24"/>
          <w:lang w:val="en-US"/>
        </w:rPr>
        <w:t>19</w:t>
      </w:r>
      <w:r w:rsidRPr="003E63B3">
        <w:rPr>
          <w:rFonts w:ascii="Arial" w:eastAsia="Batang" w:hAnsi="Arial" w:cs="Arial"/>
          <w:b/>
          <w:bCs/>
          <w:sz w:val="28"/>
          <w:szCs w:val="24"/>
          <w:vertAlign w:val="superscript"/>
          <w:lang w:val="en-US"/>
        </w:rPr>
        <w:t>th</w:t>
      </w:r>
      <w:r>
        <w:rPr>
          <w:rFonts w:ascii="Arial" w:eastAsia="Batang" w:hAnsi="Arial" w:cs="Arial"/>
          <w:b/>
          <w:bCs/>
          <w:sz w:val="28"/>
          <w:szCs w:val="24"/>
          <w:lang w:val="en-US"/>
        </w:rPr>
        <w:t xml:space="preserve"> </w:t>
      </w:r>
      <w:r w:rsidR="00171301">
        <w:rPr>
          <w:rFonts w:ascii="Arial" w:eastAsia="Batang" w:hAnsi="Arial" w:cs="Arial"/>
          <w:b/>
          <w:bCs/>
          <w:sz w:val="28"/>
          <w:szCs w:val="24"/>
          <w:lang w:val="en-US"/>
        </w:rPr>
        <w:t xml:space="preserve">– </w:t>
      </w:r>
      <w:r>
        <w:rPr>
          <w:rFonts w:ascii="Arial" w:eastAsia="Batang" w:hAnsi="Arial" w:cs="Arial"/>
          <w:b/>
          <w:bCs/>
          <w:sz w:val="28"/>
          <w:szCs w:val="24"/>
          <w:lang w:val="en-US"/>
        </w:rPr>
        <w:t>22</w:t>
      </w:r>
      <w:r w:rsidR="00B734D1">
        <w:rPr>
          <w:rFonts w:ascii="Arial" w:eastAsia="Batang" w:hAnsi="Arial" w:cs="Arial"/>
          <w:b/>
          <w:bCs/>
          <w:sz w:val="28"/>
          <w:szCs w:val="24"/>
          <w:vertAlign w:val="superscript"/>
          <w:lang w:val="en-US"/>
        </w:rPr>
        <w:t>nd</w:t>
      </w:r>
      <w:r w:rsidR="00171301" w:rsidRPr="003E63B3">
        <w:rPr>
          <w:rFonts w:ascii="Arial" w:eastAsia="Batang" w:hAnsi="Arial" w:cs="Arial"/>
          <w:b/>
          <w:bCs/>
          <w:sz w:val="28"/>
          <w:szCs w:val="24"/>
          <w:lang w:val="en-US"/>
        </w:rPr>
        <w:t xml:space="preserve"> </w:t>
      </w:r>
      <w:r>
        <w:rPr>
          <w:rFonts w:ascii="Arial" w:eastAsia="Batang" w:hAnsi="Arial" w:cs="Arial"/>
          <w:b/>
          <w:bCs/>
          <w:sz w:val="28"/>
          <w:szCs w:val="24"/>
          <w:lang w:val="en-US"/>
        </w:rPr>
        <w:t>September</w:t>
      </w:r>
      <w:r w:rsidRPr="003E63B3">
        <w:rPr>
          <w:rFonts w:ascii="Arial" w:eastAsia="Batang" w:hAnsi="Arial" w:cs="Arial"/>
          <w:b/>
          <w:bCs/>
          <w:sz w:val="28"/>
          <w:szCs w:val="24"/>
          <w:lang w:val="en-US"/>
        </w:rPr>
        <w:t xml:space="preserve"> </w:t>
      </w:r>
      <w:r w:rsidR="00171301" w:rsidRPr="003E63B3">
        <w:rPr>
          <w:rFonts w:ascii="Arial" w:eastAsia="Batang" w:hAnsi="Arial" w:cs="Arial"/>
          <w:b/>
          <w:bCs/>
          <w:sz w:val="28"/>
          <w:szCs w:val="24"/>
          <w:lang w:val="en-US"/>
        </w:rPr>
        <w:t>2016</w:t>
      </w:r>
    </w:p>
    <w:p w14:paraId="3F583256" w14:textId="77777777" w:rsidR="00171301" w:rsidRPr="003E63B3" w:rsidRDefault="00171301" w:rsidP="00171301">
      <w:pPr>
        <w:pStyle w:val="Header"/>
        <w:rPr>
          <w:bCs/>
          <w:noProof w:val="0"/>
          <w:sz w:val="24"/>
          <w:lang w:eastAsia="ja-JP"/>
        </w:rPr>
      </w:pPr>
    </w:p>
    <w:p w14:paraId="358FF000" w14:textId="77777777" w:rsidR="00171301" w:rsidRPr="00FB69D3" w:rsidRDefault="00171301" w:rsidP="00171301">
      <w:pPr>
        <w:pStyle w:val="CRCoverPage"/>
        <w:rPr>
          <w:rFonts w:cs="Arial"/>
          <w:b/>
          <w:bCs/>
          <w:sz w:val="24"/>
          <w:lang w:val="it-IT" w:eastAsia="ja-JP"/>
        </w:rPr>
      </w:pPr>
      <w:r w:rsidRPr="00FB69D3">
        <w:rPr>
          <w:rFonts w:cs="Arial"/>
          <w:b/>
          <w:bCs/>
          <w:sz w:val="24"/>
          <w:lang w:val="it-IT"/>
        </w:rPr>
        <w:t xml:space="preserve">Agenda item:       </w:t>
      </w:r>
      <w:r w:rsidR="00C84421">
        <w:rPr>
          <w:rFonts w:cs="Arial"/>
          <w:b/>
          <w:bCs/>
          <w:sz w:val="24"/>
          <w:lang w:val="it-IT"/>
        </w:rPr>
        <w:t>10.6.9</w:t>
      </w:r>
    </w:p>
    <w:p w14:paraId="6DF6F2E9" w14:textId="77777777" w:rsidR="00171301" w:rsidRPr="00FB69D3" w:rsidRDefault="00171301" w:rsidP="00171301">
      <w:pPr>
        <w:tabs>
          <w:tab w:val="left" w:pos="1985"/>
        </w:tabs>
        <w:ind w:left="1985" w:hanging="1985"/>
        <w:rPr>
          <w:rFonts w:ascii="Arial" w:hAnsi="Arial" w:cs="Arial"/>
          <w:b/>
          <w:bCs/>
          <w:sz w:val="24"/>
          <w:lang w:val="it-IT"/>
        </w:rPr>
      </w:pPr>
      <w:r w:rsidRPr="00FB69D3">
        <w:rPr>
          <w:rFonts w:ascii="Arial" w:hAnsi="Arial" w:cs="Arial"/>
          <w:b/>
          <w:bCs/>
          <w:sz w:val="24"/>
          <w:lang w:val="it-IT"/>
        </w:rPr>
        <w:t>Source:</w:t>
      </w:r>
      <w:r w:rsidRPr="00FB69D3">
        <w:rPr>
          <w:rFonts w:ascii="Arial" w:hAnsi="Arial" w:cs="Arial"/>
          <w:b/>
          <w:bCs/>
          <w:sz w:val="24"/>
          <w:lang w:val="it-IT"/>
        </w:rPr>
        <w:tab/>
      </w:r>
      <w:r w:rsidR="00CD5AC4" w:rsidRPr="00FB69D3">
        <w:rPr>
          <w:rFonts w:ascii="Arial" w:hAnsi="Arial" w:cs="Arial"/>
          <w:b/>
          <w:bCs/>
          <w:sz w:val="24"/>
          <w:lang w:val="it-IT"/>
        </w:rPr>
        <w:t>D</w:t>
      </w:r>
      <w:r w:rsidR="0059494F">
        <w:rPr>
          <w:rFonts w:ascii="Arial" w:hAnsi="Arial" w:cs="Arial"/>
          <w:b/>
          <w:bCs/>
          <w:sz w:val="24"/>
          <w:lang w:val="it-IT"/>
        </w:rPr>
        <w:t>ISH Network</w:t>
      </w:r>
    </w:p>
    <w:p w14:paraId="35D1B65A" w14:textId="77777777" w:rsidR="00171301" w:rsidRPr="00B266B0" w:rsidRDefault="00171301" w:rsidP="0017130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494F" w:rsidRPr="0059494F">
        <w:rPr>
          <w:rFonts w:ascii="Arial" w:hAnsi="Arial" w:cs="Arial"/>
          <w:b/>
          <w:bCs/>
          <w:sz w:val="24"/>
        </w:rPr>
        <w:t xml:space="preserve">Proposal to add additional objectives to </w:t>
      </w:r>
      <w:r w:rsidR="00C84421">
        <w:rPr>
          <w:rFonts w:ascii="Arial" w:hAnsi="Arial" w:cs="Arial"/>
          <w:b/>
          <w:bCs/>
          <w:sz w:val="24"/>
        </w:rPr>
        <w:t xml:space="preserve">the US </w:t>
      </w:r>
      <w:r w:rsidR="0059494F" w:rsidRPr="0059494F">
        <w:rPr>
          <w:rFonts w:ascii="Arial" w:hAnsi="Arial" w:cs="Arial"/>
          <w:b/>
          <w:bCs/>
          <w:sz w:val="24"/>
        </w:rPr>
        <w:t>3.5 GHz</w:t>
      </w:r>
      <w:r w:rsidR="00C84421">
        <w:rPr>
          <w:rFonts w:ascii="Arial" w:hAnsi="Arial" w:cs="Arial"/>
          <w:b/>
          <w:bCs/>
          <w:sz w:val="24"/>
        </w:rPr>
        <w:t xml:space="preserve"> CBRS</w:t>
      </w:r>
      <w:r w:rsidR="0059494F" w:rsidRPr="0059494F">
        <w:rPr>
          <w:rFonts w:ascii="Arial" w:hAnsi="Arial" w:cs="Arial"/>
          <w:b/>
          <w:bCs/>
          <w:sz w:val="24"/>
        </w:rPr>
        <w:t xml:space="preserve"> </w:t>
      </w:r>
      <w:r w:rsidR="0059494F">
        <w:rPr>
          <w:rFonts w:ascii="Arial" w:hAnsi="Arial" w:cs="Arial"/>
          <w:b/>
          <w:bCs/>
          <w:sz w:val="24"/>
        </w:rPr>
        <w:t>WID</w:t>
      </w:r>
    </w:p>
    <w:p w14:paraId="494D6F24" w14:textId="745A944C" w:rsidR="00171301" w:rsidRPr="00B266B0" w:rsidRDefault="00171301" w:rsidP="00171301">
      <w:pPr>
        <w:rPr>
          <w:rFonts w:ascii="Arial" w:hAnsi="Arial" w:cs="Arial"/>
          <w:b/>
          <w:bCs/>
          <w:sz w:val="24"/>
        </w:rPr>
      </w:pPr>
      <w:r>
        <w:rPr>
          <w:rFonts w:ascii="Arial" w:hAnsi="Arial" w:cs="Arial"/>
          <w:b/>
          <w:bCs/>
          <w:sz w:val="24"/>
        </w:rPr>
        <w:t>Document for</w:t>
      </w:r>
      <w:r w:rsidR="00476B85">
        <w:rPr>
          <w:rFonts w:ascii="Arial" w:hAnsi="Arial" w:cs="Arial"/>
          <w:b/>
          <w:bCs/>
          <w:sz w:val="24"/>
        </w:rPr>
        <w:t>:</w:t>
      </w:r>
      <w:r w:rsidR="0059494F">
        <w:rPr>
          <w:rFonts w:ascii="Arial" w:hAnsi="Arial" w:cs="Arial"/>
          <w:b/>
          <w:bCs/>
          <w:sz w:val="24"/>
        </w:rPr>
        <w:t xml:space="preserve"> </w:t>
      </w:r>
      <w:r w:rsidR="00220201">
        <w:rPr>
          <w:rFonts w:ascii="Arial" w:hAnsi="Arial" w:cs="Arial"/>
          <w:b/>
          <w:bCs/>
          <w:sz w:val="24"/>
        </w:rPr>
        <w:t xml:space="preserve">    </w:t>
      </w:r>
      <w:bookmarkStart w:id="0" w:name="_GoBack"/>
      <w:bookmarkEnd w:id="0"/>
      <w:r w:rsidRPr="00B266B0">
        <w:rPr>
          <w:rFonts w:ascii="Arial" w:hAnsi="Arial" w:cs="Arial"/>
          <w:b/>
          <w:bCs/>
          <w:sz w:val="24"/>
        </w:rPr>
        <w:t>Discussion</w:t>
      </w:r>
      <w:r w:rsidR="00D66FDD">
        <w:rPr>
          <w:rFonts w:ascii="Arial" w:hAnsi="Arial" w:cs="Arial"/>
          <w:b/>
          <w:bCs/>
          <w:sz w:val="24"/>
        </w:rPr>
        <w:t xml:space="preserve"> and D</w:t>
      </w:r>
      <w:r>
        <w:rPr>
          <w:rFonts w:ascii="Arial" w:hAnsi="Arial" w:cs="Arial"/>
          <w:b/>
          <w:bCs/>
          <w:sz w:val="24"/>
        </w:rPr>
        <w:t>ecision</w:t>
      </w:r>
    </w:p>
    <w:p w14:paraId="3AAD86C1" w14:textId="77777777" w:rsidR="00FB69D3" w:rsidRDefault="00171301" w:rsidP="008A383D">
      <w:pPr>
        <w:pStyle w:val="Heading1"/>
      </w:pPr>
      <w:r w:rsidRPr="00B266B0">
        <w:t>1</w:t>
      </w:r>
      <w:r w:rsidRPr="00B266B0">
        <w:tab/>
        <w:t>Introduction</w:t>
      </w:r>
    </w:p>
    <w:p w14:paraId="2E176950" w14:textId="220BE899" w:rsidR="00FB69D3" w:rsidRPr="008A383D" w:rsidRDefault="00FB69D3" w:rsidP="008A383D">
      <w:pPr>
        <w:jc w:val="both"/>
      </w:pPr>
      <w:r w:rsidRPr="008A383D">
        <w:t xml:space="preserve">The FCC technical rules within the two Report and Orders for the new CBRS band were used as </w:t>
      </w:r>
      <w:r w:rsidR="00DF2835" w:rsidRPr="008A383D">
        <w:t>the justification</w:t>
      </w:r>
      <w:r w:rsidRPr="008A383D">
        <w:t xml:space="preserve"> for a new WID [1] that was approved in RAN #72 meeting.</w:t>
      </w:r>
      <w:r w:rsidR="00192B4F">
        <w:t xml:space="preserve">  </w:t>
      </w:r>
      <w:r w:rsidRPr="008A383D">
        <w:t>During the RAN</w:t>
      </w:r>
      <w:r w:rsidR="00E9083E" w:rsidRPr="008A383D">
        <w:t xml:space="preserve">#72 </w:t>
      </w:r>
      <w:r w:rsidRPr="008A383D">
        <w:t xml:space="preserve">WID approval process, questions were raised about the co-existence between the </w:t>
      </w:r>
      <w:r w:rsidR="00192B4F">
        <w:t>exclusive access</w:t>
      </w:r>
      <w:r w:rsidR="00192B4F" w:rsidRPr="008A383D">
        <w:t xml:space="preserve"> </w:t>
      </w:r>
      <w:r w:rsidRPr="008A383D">
        <w:t xml:space="preserve">PAL and </w:t>
      </w:r>
      <w:r w:rsidR="00192B4F">
        <w:t xml:space="preserve">non-exclusive </w:t>
      </w:r>
      <w:r w:rsidR="00977011">
        <w:t>access</w:t>
      </w:r>
      <w:r w:rsidR="00192B4F" w:rsidRPr="008A383D">
        <w:t xml:space="preserve"> </w:t>
      </w:r>
      <w:r w:rsidRPr="008A383D">
        <w:t xml:space="preserve">GAA users within the band, and it was agreed and noted by the Chair in the minutes </w:t>
      </w:r>
      <w:r w:rsidR="00E9083E" w:rsidRPr="008A383D">
        <w:t>[</w:t>
      </w:r>
      <w:r w:rsidR="005763EC" w:rsidRPr="008A383D">
        <w:t>Annex A</w:t>
      </w:r>
      <w:r w:rsidR="00E9083E" w:rsidRPr="008A383D">
        <w:t xml:space="preserve">] </w:t>
      </w:r>
      <w:r w:rsidRPr="008A383D">
        <w:t>that the co-existence objectives should be added to the WID</w:t>
      </w:r>
      <w:r w:rsidR="008245F0">
        <w:t xml:space="preserve"> if needed</w:t>
      </w:r>
      <w:r w:rsidR="00C21354">
        <w:t>. Accordingly, a contribution R4-165162 (</w:t>
      </w:r>
      <w:r w:rsidR="00C21354" w:rsidRPr="00C21354">
        <w:t>CBRS 3.5 GHz band for LTE in the United States</w:t>
      </w:r>
      <w:r w:rsidR="00C21354">
        <w:t xml:space="preserve">) was submitted to the </w:t>
      </w:r>
      <w:r w:rsidR="00C21354" w:rsidRPr="00C21354">
        <w:t>RAN WG4 Meeting #80</w:t>
      </w:r>
      <w:r w:rsidR="00EE51F3">
        <w:t xml:space="preserve"> </w:t>
      </w:r>
      <w:r w:rsidR="00C21354">
        <w:t>outlin</w:t>
      </w:r>
      <w:r w:rsidR="008245F0">
        <w:t>ing</w:t>
      </w:r>
      <w:r w:rsidR="00C21354">
        <w:t xml:space="preserve"> the </w:t>
      </w:r>
      <w:r w:rsidR="00C21354" w:rsidRPr="00C21354">
        <w:t xml:space="preserve">FCC requirements and </w:t>
      </w:r>
      <w:r w:rsidR="00A93FB1">
        <w:t xml:space="preserve">the </w:t>
      </w:r>
      <w:r w:rsidR="00C21354" w:rsidRPr="00C21354">
        <w:t xml:space="preserve">relevant </w:t>
      </w:r>
      <w:r w:rsidR="00C21354">
        <w:t>coexistences issues</w:t>
      </w:r>
      <w:r w:rsidR="008245F0">
        <w:t>.</w:t>
      </w:r>
      <w:r w:rsidR="00C21354">
        <w:t xml:space="preserve"> </w:t>
      </w:r>
      <w:r w:rsidR="008245F0">
        <w:t>H</w:t>
      </w:r>
      <w:r w:rsidR="00C21354">
        <w:t>owever</w:t>
      </w:r>
      <w:r w:rsidR="00E06935">
        <w:t xml:space="preserve">, during the </w:t>
      </w:r>
      <w:r w:rsidR="00CB09BC">
        <w:t>R</w:t>
      </w:r>
      <w:r w:rsidR="00315D73">
        <w:t>AN</w:t>
      </w:r>
      <w:r w:rsidR="00CB09BC">
        <w:t xml:space="preserve">4 discussions </w:t>
      </w:r>
      <w:r w:rsidR="00C21354">
        <w:t>it was noted that the co-existence aspects w</w:t>
      </w:r>
      <w:r w:rsidR="008245F0">
        <w:t>ere</w:t>
      </w:r>
      <w:r w:rsidR="00C21354">
        <w:t xml:space="preserve"> outside the scope of the current WID and </w:t>
      </w:r>
      <w:r w:rsidR="00E06935">
        <w:t xml:space="preserve">should </w:t>
      </w:r>
      <w:r w:rsidR="00C21354">
        <w:t xml:space="preserve">not </w:t>
      </w:r>
      <w:r w:rsidR="00E06935">
        <w:t xml:space="preserve">be </w:t>
      </w:r>
      <w:r w:rsidR="00587EEB">
        <w:t>considered</w:t>
      </w:r>
      <w:r w:rsidR="00C21354">
        <w:t xml:space="preserve">. </w:t>
      </w:r>
      <w:r w:rsidR="00C21354" w:rsidDel="00C21354">
        <w:t xml:space="preserve"> </w:t>
      </w:r>
    </w:p>
    <w:p w14:paraId="532FFBAD" w14:textId="6ACE2585" w:rsidR="00C37D55" w:rsidRPr="00D8535F" w:rsidRDefault="007F7059">
      <w:pPr>
        <w:jc w:val="both"/>
        <w:rPr>
          <w:b/>
        </w:rPr>
      </w:pPr>
      <w:r w:rsidRPr="00D8535F">
        <w:rPr>
          <w:b/>
        </w:rPr>
        <w:t>Therefore</w:t>
      </w:r>
      <w:r w:rsidR="00192B4F" w:rsidRPr="00D8535F">
        <w:rPr>
          <w:b/>
        </w:rPr>
        <w:t xml:space="preserve">, </w:t>
      </w:r>
      <w:r w:rsidR="0010287A" w:rsidRPr="00D8535F">
        <w:rPr>
          <w:b/>
        </w:rPr>
        <w:t xml:space="preserve">the key issue </w:t>
      </w:r>
      <w:r w:rsidR="00315D73" w:rsidRPr="00D8535F">
        <w:rPr>
          <w:b/>
        </w:rPr>
        <w:t>remain</w:t>
      </w:r>
      <w:r w:rsidR="00ED3B29" w:rsidRPr="00D8535F">
        <w:rPr>
          <w:b/>
        </w:rPr>
        <w:t>s</w:t>
      </w:r>
      <w:r w:rsidR="00BB4A1C" w:rsidRPr="00D8535F">
        <w:rPr>
          <w:b/>
        </w:rPr>
        <w:t>:</w:t>
      </w:r>
      <w:r w:rsidR="00C37D55" w:rsidRPr="00D8535F">
        <w:rPr>
          <w:b/>
        </w:rPr>
        <w:t xml:space="preserve"> </w:t>
      </w:r>
      <w:r w:rsidR="00D65F20" w:rsidRPr="00D8535F">
        <w:rPr>
          <w:b/>
        </w:rPr>
        <w:t xml:space="preserve">should </w:t>
      </w:r>
      <w:r w:rsidR="0010287A" w:rsidRPr="00D8535F">
        <w:rPr>
          <w:b/>
        </w:rPr>
        <w:t>co-existence and alignment w</w:t>
      </w:r>
      <w:r w:rsidR="00931230" w:rsidRPr="00D8535F">
        <w:rPr>
          <w:b/>
        </w:rPr>
        <w:t>ith the FCC Regulatory requirements (</w:t>
      </w:r>
      <w:r w:rsidR="0010287A" w:rsidRPr="00D8535F">
        <w:rPr>
          <w:b/>
        </w:rPr>
        <w:t xml:space="preserve">which is the normal methodology/procedure for </w:t>
      </w:r>
      <w:r w:rsidR="00DF2835" w:rsidRPr="00D8535F">
        <w:rPr>
          <w:b/>
        </w:rPr>
        <w:t>all other</w:t>
      </w:r>
      <w:r w:rsidR="0010287A" w:rsidRPr="00D8535F">
        <w:rPr>
          <w:b/>
        </w:rPr>
        <w:t xml:space="preserve"> 3GPP bands</w:t>
      </w:r>
      <w:r w:rsidR="00172B07" w:rsidRPr="00D8535F">
        <w:rPr>
          <w:b/>
        </w:rPr>
        <w:t>) also</w:t>
      </w:r>
      <w:r w:rsidR="00BB4A1C" w:rsidRPr="00D8535F">
        <w:rPr>
          <w:b/>
        </w:rPr>
        <w:t xml:space="preserve"> be</w:t>
      </w:r>
      <w:r w:rsidR="00DF2BDC" w:rsidRPr="00D8535F">
        <w:rPr>
          <w:b/>
        </w:rPr>
        <w:t xml:space="preserve"> </w:t>
      </w:r>
      <w:r w:rsidR="0010287A" w:rsidRPr="00D8535F">
        <w:rPr>
          <w:b/>
        </w:rPr>
        <w:t xml:space="preserve">applicable for this new band/work </w:t>
      </w:r>
      <w:r w:rsidR="00C37D55" w:rsidRPr="00D8535F">
        <w:rPr>
          <w:b/>
        </w:rPr>
        <w:t>item?</w:t>
      </w:r>
      <w:r w:rsidR="00DF2835" w:rsidRPr="00D8535F">
        <w:rPr>
          <w:b/>
        </w:rPr>
        <w:t xml:space="preserve"> </w:t>
      </w:r>
      <w:r w:rsidR="0010287A" w:rsidRPr="00D8535F">
        <w:rPr>
          <w:b/>
        </w:rPr>
        <w:t xml:space="preserve"> </w:t>
      </w:r>
    </w:p>
    <w:p w14:paraId="72D6FEFA" w14:textId="7CE89910" w:rsidR="00171301" w:rsidRPr="00172B07" w:rsidRDefault="0010287A">
      <w:pPr>
        <w:jc w:val="both"/>
      </w:pPr>
      <w:r w:rsidRPr="008A383D">
        <w:t xml:space="preserve">In this </w:t>
      </w:r>
      <w:r w:rsidR="0074379A">
        <w:t>contribution</w:t>
      </w:r>
      <w:r w:rsidR="0074379A" w:rsidRPr="008A383D">
        <w:t xml:space="preserve"> </w:t>
      </w:r>
      <w:r w:rsidRPr="008A383D">
        <w:t>we provide</w:t>
      </w:r>
      <w:r w:rsidR="00F46B11">
        <w:t xml:space="preserve"> few </w:t>
      </w:r>
      <w:r w:rsidRPr="008A383D">
        <w:t xml:space="preserve">observations </w:t>
      </w:r>
      <w:r w:rsidR="00E46D4D">
        <w:t xml:space="preserve">on the </w:t>
      </w:r>
      <w:r w:rsidR="00E46D4D" w:rsidRPr="008A383D">
        <w:t xml:space="preserve">regulatory/co-existence </w:t>
      </w:r>
      <w:r w:rsidR="00E46D4D">
        <w:t xml:space="preserve">requirements </w:t>
      </w:r>
      <w:r w:rsidRPr="008A383D">
        <w:t>and the consequential</w:t>
      </w:r>
      <w:r w:rsidR="00315D73">
        <w:t xml:space="preserve"> </w:t>
      </w:r>
      <w:r w:rsidRPr="008A383D">
        <w:t xml:space="preserve">impact </w:t>
      </w:r>
      <w:r w:rsidR="00BB4A1C">
        <w:t xml:space="preserve">should </w:t>
      </w:r>
      <w:r w:rsidR="00E46D4D">
        <w:t>these</w:t>
      </w:r>
      <w:r w:rsidRPr="008A383D">
        <w:t xml:space="preserve"> </w:t>
      </w:r>
      <w:r w:rsidR="00E46D4D">
        <w:t xml:space="preserve">requirements </w:t>
      </w:r>
      <w:r w:rsidR="00BB4A1C">
        <w:t>be</w:t>
      </w:r>
      <w:r w:rsidR="00BB4A1C" w:rsidRPr="008A383D">
        <w:t xml:space="preserve"> </w:t>
      </w:r>
      <w:r w:rsidRPr="008A383D">
        <w:t xml:space="preserve">excluded from </w:t>
      </w:r>
      <w:r w:rsidR="00F46B11" w:rsidRPr="008A383D">
        <w:t>t</w:t>
      </w:r>
      <w:r w:rsidR="00F46B11">
        <w:t>he work item</w:t>
      </w:r>
      <w:r w:rsidR="00931230">
        <w:t>.</w:t>
      </w:r>
      <w:r w:rsidR="00DF2835" w:rsidRPr="008A383D">
        <w:t xml:space="preserve"> </w:t>
      </w:r>
      <w:r w:rsidR="0074379A">
        <w:t>Finally, i</w:t>
      </w:r>
      <w:r w:rsidR="005763EC" w:rsidRPr="008A383D">
        <w:t xml:space="preserve">t is proposed to add the </w:t>
      </w:r>
      <w:r w:rsidR="00A93FB1">
        <w:t>new</w:t>
      </w:r>
      <w:r w:rsidR="005763EC" w:rsidRPr="008A383D">
        <w:t xml:space="preserve"> requirements to the WID </w:t>
      </w:r>
      <w:r w:rsidR="00E46D4D">
        <w:t>to ensure</w:t>
      </w:r>
      <w:r w:rsidR="005763EC" w:rsidRPr="008A383D">
        <w:t xml:space="preserve"> </w:t>
      </w:r>
      <w:r w:rsidR="00E46D4D">
        <w:t xml:space="preserve">all users </w:t>
      </w:r>
      <w:r w:rsidR="00E46D4D" w:rsidRPr="00172B07">
        <w:rPr>
          <w:snapToGrid w:val="0"/>
          <w:kern w:val="28"/>
          <w:lang w:val="en-US"/>
        </w:rPr>
        <w:t>have</w:t>
      </w:r>
      <w:r w:rsidR="00E46D4D">
        <w:rPr>
          <w:snapToGrid w:val="0"/>
          <w:kern w:val="28"/>
          <w:lang w:val="en-US"/>
        </w:rPr>
        <w:t xml:space="preserve"> </w:t>
      </w:r>
      <w:r w:rsidR="00E46D4D" w:rsidRPr="00E46D4D">
        <w:rPr>
          <w:snapToGrid w:val="0"/>
          <w:kern w:val="28"/>
          <w:lang w:val="en-US"/>
        </w:rPr>
        <w:t>fair</w:t>
      </w:r>
      <w:r w:rsidR="00E46D4D">
        <w:rPr>
          <w:snapToGrid w:val="0"/>
          <w:kern w:val="28"/>
          <w:lang w:val="en-US"/>
        </w:rPr>
        <w:t xml:space="preserve"> </w:t>
      </w:r>
      <w:r w:rsidR="00E46D4D" w:rsidRPr="00E46D4D">
        <w:rPr>
          <w:snapToGrid w:val="0"/>
          <w:kern w:val="28"/>
          <w:lang w:val="en-US"/>
        </w:rPr>
        <w:t>access</w:t>
      </w:r>
      <w:r w:rsidR="00E46D4D" w:rsidRPr="00172B07">
        <w:rPr>
          <w:snapToGrid w:val="0"/>
          <w:kern w:val="28"/>
          <w:lang w:val="en-US"/>
        </w:rPr>
        <w:t xml:space="preserve"> to the 3.5 GHz</w:t>
      </w:r>
      <w:r w:rsidR="0074379A">
        <w:rPr>
          <w:snapToGrid w:val="0"/>
          <w:kern w:val="28"/>
          <w:lang w:val="en-US"/>
        </w:rPr>
        <w:t xml:space="preserve"> CBRS</w:t>
      </w:r>
      <w:r w:rsidR="00E46D4D" w:rsidRPr="00172B07">
        <w:rPr>
          <w:snapToGrid w:val="0"/>
          <w:kern w:val="28"/>
          <w:lang w:val="en-US"/>
        </w:rPr>
        <w:t xml:space="preserve"> Band</w:t>
      </w:r>
      <w:r w:rsidR="00E46D4D">
        <w:rPr>
          <w:snapToGrid w:val="0"/>
          <w:kern w:val="28"/>
          <w:lang w:val="en-US"/>
        </w:rPr>
        <w:t xml:space="preserve">. </w:t>
      </w:r>
    </w:p>
    <w:p w14:paraId="3D00A293" w14:textId="77777777" w:rsidR="00171301" w:rsidRDefault="00171301" w:rsidP="00171301">
      <w:pPr>
        <w:pStyle w:val="Heading1"/>
      </w:pPr>
      <w:r w:rsidRPr="00B85522">
        <w:rPr>
          <w:color w:val="000000"/>
        </w:rPr>
        <w:t>2</w:t>
      </w:r>
      <w:r w:rsidRPr="00B85522">
        <w:rPr>
          <w:color w:val="000000"/>
        </w:rPr>
        <w:tab/>
      </w:r>
      <w:r>
        <w:t>Discussion</w:t>
      </w:r>
    </w:p>
    <w:p w14:paraId="5C69AEA7" w14:textId="77777777" w:rsidR="00694D35" w:rsidRPr="008A383D" w:rsidRDefault="00694D35" w:rsidP="008A383D">
      <w:pPr>
        <w:jc w:val="both"/>
      </w:pPr>
      <w:r w:rsidRPr="008A383D">
        <w:t>On April 17, 2015, the Commission adopted a Report and Order that established a new Citizens Broadband Radio Service (CBRS) in the 3550-3700 MHz band (3.5 GHz Band). This was followed by the 2</w:t>
      </w:r>
      <w:r w:rsidRPr="008A383D">
        <w:rPr>
          <w:vertAlign w:val="superscript"/>
        </w:rPr>
        <w:t>nd</w:t>
      </w:r>
      <w:r w:rsidRPr="008A383D">
        <w:t xml:space="preserve"> Report and Order that was adopted on May 2, 2016 clarifying some of the rules and also adding new ones. </w:t>
      </w:r>
    </w:p>
    <w:p w14:paraId="5D5E20EC" w14:textId="2C363BF7" w:rsidR="00694D35" w:rsidRPr="008A383D" w:rsidRDefault="00694D35" w:rsidP="008A383D">
      <w:pPr>
        <w:jc w:val="both"/>
        <w:rPr>
          <w:i/>
        </w:rPr>
      </w:pPr>
      <w:r w:rsidRPr="008A383D">
        <w:t xml:space="preserve">The report and order(s) </w:t>
      </w:r>
      <w:r w:rsidR="008426F6">
        <w:t xml:space="preserve">[2], [3] </w:t>
      </w:r>
      <w:r w:rsidRPr="008A383D">
        <w:t>established the framework for a new three tiered service- Incumbents, Priority Access</w:t>
      </w:r>
      <w:r w:rsidR="00315D73">
        <w:t xml:space="preserve"> </w:t>
      </w:r>
      <w:r w:rsidR="00315D73" w:rsidRPr="00315D73">
        <w:t>License</w:t>
      </w:r>
      <w:r w:rsidR="008426F6">
        <w:t xml:space="preserve"> (PAL) </w:t>
      </w:r>
      <w:r w:rsidRPr="008A383D">
        <w:t xml:space="preserve">, and General Authorized Access (GAA).  This service </w:t>
      </w:r>
      <w:r w:rsidR="003E20AE">
        <w:t>promotes innovative approaches to spectrum management with the</w:t>
      </w:r>
      <w:r w:rsidRPr="008A383D">
        <w:t xml:space="preserve"> new sharing rules and </w:t>
      </w:r>
      <w:r w:rsidR="003E20AE">
        <w:t xml:space="preserve">envisioned </w:t>
      </w:r>
      <w:r w:rsidRPr="008A383D">
        <w:t xml:space="preserve">technologies. As noted by </w:t>
      </w:r>
      <w:r w:rsidR="0074379A">
        <w:t xml:space="preserve">FCC </w:t>
      </w:r>
      <w:r w:rsidRPr="008A383D">
        <w:t>Chairman Wheeler</w:t>
      </w:r>
      <w:r w:rsidR="008426F6">
        <w:t xml:space="preserve"> [4] </w:t>
      </w:r>
      <w:r w:rsidRPr="008A383D">
        <w:t>“</w:t>
      </w:r>
      <w:r w:rsidRPr="008A383D">
        <w:rPr>
          <w:i/>
        </w:rPr>
        <w:t>This innovative, hybrid model weaves together elements of our licensed and unlicensed models, providing many of the benefits of both models in a single band</w:t>
      </w:r>
      <w:r w:rsidRPr="008A383D">
        <w:t xml:space="preserve">” and also by Commissioner Rosenworcel </w:t>
      </w:r>
      <w:r w:rsidR="008426F6">
        <w:t xml:space="preserve">[5] </w:t>
      </w:r>
      <w:r w:rsidRPr="008A383D">
        <w:rPr>
          <w:i/>
        </w:rPr>
        <w:t>“[spectrum access] system of tiered access simultaneously protects existing users, creates new licensed possibilities, and opens up the remaining spectrum to unlicensed services”.</w:t>
      </w:r>
    </w:p>
    <w:p w14:paraId="7F21D8EB" w14:textId="37A748E7" w:rsidR="00694D35" w:rsidRPr="0021288E" w:rsidRDefault="00694D35" w:rsidP="008A383D">
      <w:pPr>
        <w:jc w:val="both"/>
      </w:pPr>
      <w:r w:rsidRPr="0021288E">
        <w:t>Figure 2-1 shows the proposed band plan</w:t>
      </w:r>
      <w:r w:rsidR="007F7059">
        <w:t>, t</w:t>
      </w:r>
      <w:r w:rsidR="0074379A">
        <w:t xml:space="preserve">he </w:t>
      </w:r>
      <w:r w:rsidR="00BB4A1C">
        <w:t>permissible</w:t>
      </w:r>
      <w:r w:rsidR="00BB4A1C" w:rsidRPr="0021288E">
        <w:t xml:space="preserve"> </w:t>
      </w:r>
      <w:r w:rsidRPr="0021288E">
        <w:t xml:space="preserve">access types </w:t>
      </w:r>
      <w:r w:rsidR="0074379A">
        <w:t>with</w:t>
      </w:r>
      <w:r w:rsidRPr="0021288E">
        <w:t>in the band</w:t>
      </w:r>
      <w:r w:rsidR="00617872" w:rsidRPr="0021288E">
        <w:t xml:space="preserve"> and the expected co-existence scenarios </w:t>
      </w:r>
      <w:r w:rsidR="008426F6">
        <w:t>for</w:t>
      </w:r>
      <w:r w:rsidR="00617872" w:rsidRPr="0021288E">
        <w:t xml:space="preserve"> PAL </w:t>
      </w:r>
      <w:r w:rsidR="008426F6">
        <w:t>and GAA services</w:t>
      </w:r>
      <w:r w:rsidRPr="0021288E">
        <w:t xml:space="preserve">. </w:t>
      </w:r>
      <w:r w:rsidR="008426F6">
        <w:t xml:space="preserve">Co-existence </w:t>
      </w:r>
      <w:r w:rsidR="003E20AE">
        <w:t>scenarios with</w:t>
      </w:r>
      <w:r w:rsidR="008426F6">
        <w:t xml:space="preserve"> the Incumbent are not included</w:t>
      </w:r>
      <w:r w:rsidR="00E06935">
        <w:t>.</w:t>
      </w:r>
      <w:r w:rsidR="008426F6">
        <w:t xml:space="preserve"> </w:t>
      </w:r>
    </w:p>
    <w:p w14:paraId="508BB1BF" w14:textId="77777777" w:rsidR="00694D35" w:rsidRPr="006D0091" w:rsidRDefault="00694D35" w:rsidP="00694D35">
      <w:pPr>
        <w:rPr>
          <w:i/>
        </w:rPr>
      </w:pPr>
      <w:r w:rsidRPr="00694D35">
        <w:rPr>
          <w:noProof/>
          <w:lang w:eastAsia="en-GB"/>
        </w:rPr>
        <w:drawing>
          <wp:inline distT="0" distB="0" distL="0" distR="0" wp14:anchorId="7EDE9B96" wp14:editId="3D03CEF1">
            <wp:extent cx="6120765" cy="655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655955"/>
                    </a:xfrm>
                    <a:prstGeom prst="rect">
                      <a:avLst/>
                    </a:prstGeom>
                  </pic:spPr>
                </pic:pic>
              </a:graphicData>
            </a:graphic>
          </wp:inline>
        </w:drawing>
      </w:r>
    </w:p>
    <w:p w14:paraId="1A2EC854" w14:textId="77777777" w:rsidR="00694D35" w:rsidRDefault="00694D35" w:rsidP="00694D35">
      <w:pPr>
        <w:pStyle w:val="Caption"/>
        <w:jc w:val="center"/>
      </w:pPr>
      <w:r>
        <w:t>Figure 2-</w:t>
      </w:r>
      <w:r w:rsidR="0060427B">
        <w:fldChar w:fldCharType="begin"/>
      </w:r>
      <w:r w:rsidR="0060427B">
        <w:instrText xml:space="preserve"> SEQ Figure \* ARABIC </w:instrText>
      </w:r>
      <w:r w:rsidR="0060427B">
        <w:fldChar w:fldCharType="separate"/>
      </w:r>
      <w:r w:rsidR="00A93FB1">
        <w:rPr>
          <w:noProof/>
        </w:rPr>
        <w:t>1</w:t>
      </w:r>
      <w:r w:rsidR="0060427B">
        <w:rPr>
          <w:noProof/>
        </w:rPr>
        <w:fldChar w:fldCharType="end"/>
      </w:r>
      <w:r>
        <w:t>:  US CBRS 3.5 GHz Band</w:t>
      </w:r>
    </w:p>
    <w:p w14:paraId="0FC7ED20" w14:textId="77777777" w:rsidR="00EB2F3D" w:rsidRPr="00FB69D3" w:rsidRDefault="00EB2F3D" w:rsidP="008A383D">
      <w:pPr>
        <w:ind w:firstLine="720"/>
        <w:rPr>
          <w:b/>
          <w:sz w:val="22"/>
        </w:rPr>
      </w:pPr>
      <w:r w:rsidRPr="00FB69D3">
        <w:rPr>
          <w:b/>
          <w:sz w:val="22"/>
        </w:rPr>
        <w:t>Observation</w:t>
      </w:r>
      <w:r>
        <w:rPr>
          <w:b/>
          <w:sz w:val="22"/>
        </w:rPr>
        <w:t xml:space="preserve"> </w:t>
      </w:r>
      <w:r w:rsidRPr="00FB69D3">
        <w:rPr>
          <w:b/>
          <w:sz w:val="22"/>
        </w:rPr>
        <w:t>#1</w:t>
      </w:r>
    </w:p>
    <w:p w14:paraId="03E0975B" w14:textId="20CB8DC8" w:rsidR="00694D35" w:rsidRPr="008A383D" w:rsidRDefault="00617872" w:rsidP="008A383D">
      <w:pPr>
        <w:jc w:val="both"/>
      </w:pPr>
      <w:r w:rsidRPr="008A383D">
        <w:t>We note from [3] with respect to co-existence</w:t>
      </w:r>
      <w:r w:rsidR="00FA44C9">
        <w:t>,</w:t>
      </w:r>
      <w:r w:rsidRPr="008A383D">
        <w:t xml:space="preserve"> the following FCC comments:</w:t>
      </w:r>
    </w:p>
    <w:p w14:paraId="5A1B3069" w14:textId="77777777" w:rsidR="00617872" w:rsidRPr="008A383D" w:rsidRDefault="00617872" w:rsidP="008A383D">
      <w:pPr>
        <w:ind w:left="720"/>
        <w:jc w:val="both"/>
        <w:rPr>
          <w:i/>
          <w:snapToGrid w:val="0"/>
          <w:kern w:val="28"/>
          <w:lang w:val="en-US"/>
        </w:rPr>
      </w:pPr>
      <w:r w:rsidRPr="008A383D">
        <w:rPr>
          <w:i/>
          <w:snapToGrid w:val="0"/>
          <w:kern w:val="28"/>
          <w:lang w:val="en-US"/>
        </w:rPr>
        <w:t xml:space="preserve">The Commission has consistently emphasized the importance of ensuring that GAA users have consistent, equitable access to the 3.5 GHz Band.  We are pleased that industry stakeholders continue to work towards the </w:t>
      </w:r>
      <w:r w:rsidRPr="008A383D">
        <w:rPr>
          <w:i/>
          <w:snapToGrid w:val="0"/>
          <w:kern w:val="28"/>
          <w:lang w:val="en-US"/>
        </w:rPr>
        <w:lastRenderedPageBreak/>
        <w:t>development of innovative approaches to the issue of GAA co-existence. We encourage these efforts – by both independent actors and multi-stakeholder groups – and encourage interested parties to continue to inform us of new developments</w:t>
      </w:r>
    </w:p>
    <w:p w14:paraId="601D0861" w14:textId="77777777" w:rsidR="00617872" w:rsidRPr="008A383D" w:rsidRDefault="00617872" w:rsidP="008A383D">
      <w:pPr>
        <w:jc w:val="both"/>
        <w:rPr>
          <w:snapToGrid w:val="0"/>
          <w:kern w:val="28"/>
          <w:lang w:val="en-US"/>
        </w:rPr>
      </w:pPr>
      <w:r w:rsidRPr="008A383D">
        <w:rPr>
          <w:snapToGrid w:val="0"/>
          <w:kern w:val="28"/>
          <w:lang w:val="en-US"/>
        </w:rPr>
        <w:t>and …</w:t>
      </w:r>
    </w:p>
    <w:p w14:paraId="54D76214" w14:textId="77777777" w:rsidR="0021288E" w:rsidRPr="008A383D" w:rsidRDefault="00617872" w:rsidP="008A383D">
      <w:pPr>
        <w:pStyle w:val="ParaNum"/>
        <w:numPr>
          <w:ilvl w:val="0"/>
          <w:numId w:val="0"/>
        </w:numPr>
        <w:ind w:left="720"/>
        <w:jc w:val="both"/>
      </w:pPr>
      <w:r w:rsidRPr="008A383D">
        <w:rPr>
          <w:i/>
          <w:sz w:val="20"/>
        </w:rPr>
        <w:t>We encourage industry to further develop improvements to protection criteria standards and incumbent reliability requirements that are more transparent and reproducible, based on measurements and operational experience, using realistic deployment scenarios that are representative of real risk.  We also encourage industry to continue to develop novel technological approaches to interference protection, including sensing techniques, which may be used to improve protection criteria in the future</w:t>
      </w:r>
      <w:r w:rsidRPr="008A383D">
        <w:rPr>
          <w:sz w:val="20"/>
        </w:rPr>
        <w:t xml:space="preserve">. </w:t>
      </w:r>
    </w:p>
    <w:p w14:paraId="65DA883C" w14:textId="27A48C0D" w:rsidR="008426F6" w:rsidRPr="00C37D55" w:rsidRDefault="00FA44C9" w:rsidP="008A383D">
      <w:pPr>
        <w:pStyle w:val="ParaNum"/>
        <w:numPr>
          <w:ilvl w:val="0"/>
          <w:numId w:val="0"/>
        </w:numPr>
        <w:jc w:val="both"/>
        <w:rPr>
          <w:sz w:val="20"/>
        </w:rPr>
      </w:pPr>
      <w:r>
        <w:rPr>
          <w:sz w:val="20"/>
        </w:rPr>
        <w:t>T</w:t>
      </w:r>
      <w:r w:rsidR="0021288E" w:rsidRPr="00C37D55">
        <w:rPr>
          <w:sz w:val="20"/>
        </w:rPr>
        <w:t xml:space="preserve">he current focus of the work in working group is only </w:t>
      </w:r>
      <w:r w:rsidR="00192B4F">
        <w:rPr>
          <w:sz w:val="20"/>
        </w:rPr>
        <w:t>to define the band for TD-LTE</w:t>
      </w:r>
      <w:r w:rsidR="0074379A">
        <w:rPr>
          <w:sz w:val="20"/>
        </w:rPr>
        <w:t xml:space="preserve"> without any consideration of coexistence and sharing</w:t>
      </w:r>
      <w:r w:rsidR="007F7059">
        <w:rPr>
          <w:sz w:val="20"/>
        </w:rPr>
        <w:t xml:space="preserve"> among PAL and GAA users.  </w:t>
      </w:r>
    </w:p>
    <w:p w14:paraId="0BA94004" w14:textId="740A47C6" w:rsidR="0008284A" w:rsidRDefault="003A596C" w:rsidP="008A383D">
      <w:pPr>
        <w:pStyle w:val="ParaNum"/>
        <w:numPr>
          <w:ilvl w:val="0"/>
          <w:numId w:val="0"/>
        </w:numPr>
        <w:jc w:val="both"/>
        <w:rPr>
          <w:sz w:val="20"/>
        </w:rPr>
      </w:pPr>
      <w:r>
        <w:rPr>
          <w:sz w:val="20"/>
        </w:rPr>
        <w:t>This is a concern</w:t>
      </w:r>
      <w:r w:rsidR="00BB4A1C">
        <w:rPr>
          <w:sz w:val="20"/>
        </w:rPr>
        <w:t>,</w:t>
      </w:r>
      <w:r>
        <w:rPr>
          <w:sz w:val="20"/>
        </w:rPr>
        <w:t xml:space="preserve"> since </w:t>
      </w:r>
      <w:r w:rsidR="00BB73F5">
        <w:rPr>
          <w:sz w:val="20"/>
        </w:rPr>
        <w:t xml:space="preserve">the proposed sharing </w:t>
      </w:r>
      <w:r w:rsidR="00E06935">
        <w:rPr>
          <w:sz w:val="20"/>
        </w:rPr>
        <w:t xml:space="preserve">of </w:t>
      </w:r>
      <w:r w:rsidR="00FA44C9">
        <w:rPr>
          <w:sz w:val="20"/>
        </w:rPr>
        <w:t>spectrum in the rules</w:t>
      </w:r>
      <w:r w:rsidR="00BB73F5">
        <w:rPr>
          <w:sz w:val="20"/>
        </w:rPr>
        <w:t xml:space="preserve"> is a key differentiator for the band.  3GPP should standardize the band with appropriate technologies </w:t>
      </w:r>
      <w:r w:rsidR="00A93FB1">
        <w:rPr>
          <w:sz w:val="20"/>
        </w:rPr>
        <w:t xml:space="preserve">that </w:t>
      </w:r>
      <w:r w:rsidR="00BB73F5">
        <w:rPr>
          <w:sz w:val="20"/>
        </w:rPr>
        <w:t>can support the regulatory requirements in the most efficient and flexible manner.</w:t>
      </w:r>
    </w:p>
    <w:p w14:paraId="728E3DB5" w14:textId="77777777" w:rsidR="00E06935" w:rsidRDefault="00E06935" w:rsidP="008A383D">
      <w:pPr>
        <w:pStyle w:val="ParaNum"/>
        <w:numPr>
          <w:ilvl w:val="0"/>
          <w:numId w:val="0"/>
        </w:numPr>
        <w:jc w:val="both"/>
      </w:pPr>
    </w:p>
    <w:p w14:paraId="7709813D" w14:textId="77777777" w:rsidR="0059494F" w:rsidRPr="00FB69D3" w:rsidRDefault="0061741D" w:rsidP="0059494F">
      <w:pPr>
        <w:rPr>
          <w:b/>
          <w:sz w:val="22"/>
        </w:rPr>
      </w:pPr>
      <w:r>
        <w:tab/>
      </w:r>
      <w:r w:rsidR="0059494F" w:rsidRPr="00FB69D3">
        <w:rPr>
          <w:b/>
          <w:sz w:val="22"/>
        </w:rPr>
        <w:t>Observation</w:t>
      </w:r>
      <w:r w:rsidR="0059494F">
        <w:rPr>
          <w:b/>
          <w:sz w:val="22"/>
        </w:rPr>
        <w:t xml:space="preserve"> </w:t>
      </w:r>
      <w:r w:rsidR="0059494F" w:rsidRPr="00FB69D3">
        <w:rPr>
          <w:b/>
          <w:sz w:val="22"/>
        </w:rPr>
        <w:t>#</w:t>
      </w:r>
      <w:r w:rsidR="00EB2F3D">
        <w:rPr>
          <w:b/>
          <w:sz w:val="22"/>
        </w:rPr>
        <w:t>2</w:t>
      </w:r>
    </w:p>
    <w:p w14:paraId="42AFEC4F" w14:textId="1316C3CF" w:rsidR="0059494F" w:rsidRDefault="0059494F" w:rsidP="008A383D">
      <w:pPr>
        <w:jc w:val="both"/>
      </w:pPr>
      <w:r w:rsidRPr="00C37D55">
        <w:t xml:space="preserve">The authorization to operate in this band is controlled by </w:t>
      </w:r>
      <w:r w:rsidR="007F7059">
        <w:t xml:space="preserve">the </w:t>
      </w:r>
      <w:r w:rsidRPr="00C37D55">
        <w:t xml:space="preserve">SAS </w:t>
      </w:r>
      <w:r w:rsidR="007F7059">
        <w:t xml:space="preserve">(Spectrum Access System) </w:t>
      </w:r>
      <w:r w:rsidRPr="00C37D55">
        <w:t>for both PAL</w:t>
      </w:r>
      <w:r w:rsidR="00FA44C9">
        <w:t>s</w:t>
      </w:r>
      <w:r w:rsidRPr="00C37D55">
        <w:t xml:space="preserve"> and GAA</w:t>
      </w:r>
      <w:r w:rsidR="00FA44C9">
        <w:t>s</w:t>
      </w:r>
      <w:r w:rsidRPr="00C37D55">
        <w:t xml:space="preserve">, the methodology is called “Licensed by Rule” but the GAA users can only operate in non-exclusive mode similar to Part 15 operation, such as Wi-Fi. </w:t>
      </w:r>
      <w:r w:rsidR="008245F0">
        <w:t xml:space="preserve">The </w:t>
      </w:r>
      <w:r w:rsidRPr="00C37D55">
        <w:t xml:space="preserve">GAA </w:t>
      </w:r>
      <w:r w:rsidR="008245F0">
        <w:t xml:space="preserve">category </w:t>
      </w:r>
      <w:r w:rsidRPr="00C37D55">
        <w:t xml:space="preserve">is similar to </w:t>
      </w:r>
      <w:r w:rsidR="00FA44C9">
        <w:t xml:space="preserve">the </w:t>
      </w:r>
      <w:r w:rsidRPr="00C37D55">
        <w:t xml:space="preserve">unlicensed operations, have no expectation of interference protection from Incumbent and other Citizens Broadband Radio Service users </w:t>
      </w:r>
      <w:r w:rsidR="00C84421">
        <w:t>meaning</w:t>
      </w:r>
      <w:r w:rsidR="00C84421" w:rsidRPr="00C37D55">
        <w:t xml:space="preserve"> </w:t>
      </w:r>
      <w:r w:rsidRPr="00C37D55">
        <w:t xml:space="preserve">that they should be able to accept interference from others </w:t>
      </w:r>
      <w:r w:rsidR="00C84421">
        <w:t>but</w:t>
      </w:r>
      <w:r w:rsidRPr="00C37D55">
        <w:t xml:space="preserve"> not cause interference to others.</w:t>
      </w:r>
    </w:p>
    <w:p w14:paraId="720962F2" w14:textId="77777777" w:rsidR="00BB73F5" w:rsidRDefault="00BB73F5" w:rsidP="00BB73F5">
      <w:pPr>
        <w:jc w:val="both"/>
        <w:rPr>
          <w:i/>
          <w:sz w:val="22"/>
        </w:rPr>
      </w:pPr>
      <w:r w:rsidRPr="00C37D55">
        <w:t>The growth in this band is expected to be same as traditional unlicensed band, as also noted by FCC “</w:t>
      </w:r>
      <w:r w:rsidRPr="008245F0">
        <w:rPr>
          <w:i/>
        </w:rPr>
        <w:t>First, we expect that Citizens Broadband Radio Service users will have similar incentives to invest under the GAA rules as unlicensed users in other bands. Ample experience with tens of millions of unlicensed wireless devices deployed under our non-exclusive Part 15 rules demonstrates that significant investment can occur under a non-exclusive use authorization</w:t>
      </w:r>
      <w:r w:rsidRPr="00C37D55">
        <w:t>”. This could lead to more demand for spectrum than that is available, requiring CBSDs to employ co-existence techniques. For GAA, the Commission even encourages incorporating “</w:t>
      </w:r>
      <w:r w:rsidRPr="00C37D55">
        <w:rPr>
          <w:i/>
        </w:rPr>
        <w:t>spectrum sharing features much like those commonly employed in unlicensed uses</w:t>
      </w:r>
      <w:r w:rsidRPr="00FB69D3">
        <w:rPr>
          <w:i/>
          <w:sz w:val="22"/>
        </w:rPr>
        <w:t>”</w:t>
      </w:r>
    </w:p>
    <w:p w14:paraId="6D25CC5B" w14:textId="77777777" w:rsidR="00BB73F5" w:rsidRPr="00C37D55" w:rsidRDefault="00BB73F5" w:rsidP="008A383D">
      <w:pPr>
        <w:jc w:val="both"/>
      </w:pPr>
    </w:p>
    <w:p w14:paraId="5E1DB55E" w14:textId="77777777" w:rsidR="0059494F" w:rsidRPr="00FB69D3" w:rsidRDefault="0059494F" w:rsidP="008A383D">
      <w:pPr>
        <w:ind w:firstLine="720"/>
        <w:rPr>
          <w:b/>
          <w:sz w:val="22"/>
        </w:rPr>
      </w:pPr>
      <w:r w:rsidRPr="00FB69D3">
        <w:rPr>
          <w:b/>
          <w:sz w:val="22"/>
        </w:rPr>
        <w:t>Observation #</w:t>
      </w:r>
      <w:r w:rsidR="00EB2F3D">
        <w:rPr>
          <w:b/>
          <w:sz w:val="22"/>
        </w:rPr>
        <w:t>3</w:t>
      </w:r>
    </w:p>
    <w:p w14:paraId="34C3D029" w14:textId="1C66E757" w:rsidR="00BB73F5" w:rsidRDefault="00E105E1" w:rsidP="008A383D">
      <w:pPr>
        <w:jc w:val="both"/>
      </w:pPr>
      <w:r>
        <w:t>3GPP has already specified as part of LAA work item</w:t>
      </w:r>
      <w:r w:rsidR="00C84421">
        <w:t xml:space="preserve"> the</w:t>
      </w:r>
      <w:r>
        <w:t xml:space="preserve"> sensing techniques to provide fair access (carrier sensing, etc.) for deployment in the unlicensed spectrum (i.e. Band 46). Therefore, </w:t>
      </w:r>
      <w:r w:rsidR="007005BF">
        <w:t>in standardizing</w:t>
      </w:r>
      <w:r>
        <w:t xml:space="preserve"> this new </w:t>
      </w:r>
      <w:r w:rsidR="00C84421">
        <w:t xml:space="preserve">CBRS </w:t>
      </w:r>
      <w:r>
        <w:t>band</w:t>
      </w:r>
      <w:r w:rsidR="007005BF">
        <w:t>,</w:t>
      </w:r>
      <w:r>
        <w:t xml:space="preserve"> LAA type features </w:t>
      </w:r>
      <w:r w:rsidR="007005BF">
        <w:t xml:space="preserve">should </w:t>
      </w:r>
      <w:r>
        <w:t xml:space="preserve">be added to address </w:t>
      </w:r>
      <w:r w:rsidRPr="000A2A6F">
        <w:t xml:space="preserve">GAA </w:t>
      </w:r>
      <w:r w:rsidR="007005BF">
        <w:t>sharing and co-existence</w:t>
      </w:r>
      <w:r>
        <w:t xml:space="preserve">.  </w:t>
      </w:r>
      <w:r w:rsidR="007005BF">
        <w:t xml:space="preserve">Addressing </w:t>
      </w:r>
      <w:r>
        <w:t xml:space="preserve">these essential co-existence requirements </w:t>
      </w:r>
      <w:r w:rsidR="007005BF">
        <w:t xml:space="preserve">during the band definition phase will also ensure </w:t>
      </w:r>
      <w:r w:rsidR="0002703E">
        <w:t>successful</w:t>
      </w:r>
      <w:r w:rsidR="007005BF">
        <w:t xml:space="preserve"> introduction of </w:t>
      </w:r>
      <w:r w:rsidR="00EE51F3">
        <w:t xml:space="preserve">technologies similar to </w:t>
      </w:r>
      <w:r w:rsidR="0002703E">
        <w:t xml:space="preserve">LAA and future sharing technologies without creating </w:t>
      </w:r>
      <w:r>
        <w:t>legacy issues.</w:t>
      </w:r>
    </w:p>
    <w:p w14:paraId="52457E5F" w14:textId="77777777" w:rsidR="00DB48EC" w:rsidRDefault="00DB48EC" w:rsidP="000D1BE9">
      <w:pPr>
        <w:ind w:firstLine="720"/>
        <w:rPr>
          <w:b/>
          <w:sz w:val="22"/>
        </w:rPr>
      </w:pPr>
    </w:p>
    <w:p w14:paraId="7BF346D2" w14:textId="207890DF" w:rsidR="000D1BE9" w:rsidRPr="00FB69D3" w:rsidRDefault="000D1BE9" w:rsidP="000D1BE9">
      <w:pPr>
        <w:ind w:firstLine="720"/>
        <w:rPr>
          <w:b/>
          <w:sz w:val="22"/>
        </w:rPr>
      </w:pPr>
      <w:r w:rsidRPr="00FB69D3">
        <w:rPr>
          <w:b/>
          <w:sz w:val="22"/>
        </w:rPr>
        <w:t>Observation #</w:t>
      </w:r>
      <w:r>
        <w:rPr>
          <w:b/>
          <w:sz w:val="22"/>
        </w:rPr>
        <w:t>4</w:t>
      </w:r>
    </w:p>
    <w:p w14:paraId="78CD6D9E" w14:textId="07347AF0" w:rsidR="000D1BE9" w:rsidRPr="00C37D55" w:rsidRDefault="000D1BE9" w:rsidP="000D1BE9">
      <w:pPr>
        <w:jc w:val="both"/>
      </w:pPr>
      <w:r>
        <w:t>For efficient co-existence and sharing of the spectrum, the Rules require CBSDs to report received signal strength to SAS when directed. Specifically it is stated that “</w:t>
      </w:r>
      <w:r w:rsidRPr="00D8535F">
        <w:rPr>
          <w:i/>
        </w:rPr>
        <w:t>A CBSD must report to an SAS regarding received signal strength in its occupied frequencies and adjacent frequencies, received packet error rates or other common standard metrics of interference for itself and associated End User Devices as directed by an SAS</w:t>
      </w:r>
      <w:r w:rsidRPr="000D1BE9">
        <w:t>.</w:t>
      </w:r>
      <w:r>
        <w:t xml:space="preserve">” </w:t>
      </w:r>
      <w:r w:rsidR="00842CA6">
        <w:t>For the</w:t>
      </w:r>
      <w:r>
        <w:t xml:space="preserve"> SAS to allocate spectrum fairly, it is </w:t>
      </w:r>
      <w:r w:rsidR="00842CA6">
        <w:t>efficient to standardize the measurement and reporting methodologies.</w:t>
      </w:r>
    </w:p>
    <w:p w14:paraId="3BE58B34" w14:textId="77777777" w:rsidR="007608C9" w:rsidRDefault="007608C9" w:rsidP="008A383D">
      <w:pPr>
        <w:jc w:val="both"/>
        <w:rPr>
          <w:b/>
          <w:sz w:val="22"/>
        </w:rPr>
      </w:pPr>
    </w:p>
    <w:p w14:paraId="571575C8" w14:textId="77777777" w:rsidR="0061741D" w:rsidRPr="008A383D" w:rsidRDefault="0061741D" w:rsidP="008A383D">
      <w:pPr>
        <w:jc w:val="both"/>
        <w:rPr>
          <w:b/>
          <w:sz w:val="22"/>
        </w:rPr>
      </w:pPr>
      <w:r w:rsidRPr="008A383D">
        <w:rPr>
          <w:b/>
          <w:sz w:val="22"/>
        </w:rPr>
        <w:t xml:space="preserve">Summary </w:t>
      </w:r>
    </w:p>
    <w:p w14:paraId="25829D66" w14:textId="3D43EDE2" w:rsidR="002A3A99" w:rsidRPr="00371AA0" w:rsidRDefault="00EB2F3D" w:rsidP="002A3A99">
      <w:pPr>
        <w:tabs>
          <w:tab w:val="left" w:pos="0"/>
        </w:tabs>
        <w:jc w:val="both"/>
        <w:rPr>
          <w:rFonts w:eastAsiaTheme="minorHAnsi"/>
          <w:sz w:val="22"/>
          <w:szCs w:val="22"/>
          <w:shd w:val="clear" w:color="auto" w:fill="FFFFFF"/>
          <w:lang w:val="en-US"/>
        </w:rPr>
      </w:pPr>
      <w:r w:rsidRPr="00172B07">
        <w:t xml:space="preserve">Based on the above, it is clear that </w:t>
      </w:r>
      <w:r w:rsidR="00B35CC7" w:rsidRPr="00172B07">
        <w:t xml:space="preserve">the </w:t>
      </w:r>
      <w:r w:rsidRPr="00172B07">
        <w:t xml:space="preserve">above co-existence </w:t>
      </w:r>
      <w:r w:rsidR="00B35CC7" w:rsidRPr="00172B07">
        <w:t>observations</w:t>
      </w:r>
      <w:r w:rsidRPr="00172B07">
        <w:t xml:space="preserve"> need to be considered as part of the new band definition to avoid </w:t>
      </w:r>
      <w:r w:rsidR="0008284A" w:rsidRPr="00172B07">
        <w:t xml:space="preserve">future </w:t>
      </w:r>
      <w:r w:rsidRPr="00172B07">
        <w:t>operator/user co-existence issues</w:t>
      </w:r>
      <w:r w:rsidR="007F7059">
        <w:t xml:space="preserve">. </w:t>
      </w:r>
      <w:r>
        <w:rPr>
          <w:sz w:val="22"/>
        </w:rPr>
        <w:t xml:space="preserve"> </w:t>
      </w:r>
      <w:r w:rsidR="002A3A99">
        <w:t xml:space="preserve">Additionally, we note </w:t>
      </w:r>
      <w:r w:rsidR="00842CA6">
        <w:t xml:space="preserve">that </w:t>
      </w:r>
      <w:r w:rsidR="002A3A99">
        <w:t>the base stations (CBSD</w:t>
      </w:r>
      <w:r w:rsidR="00842CA6">
        <w:t>s</w:t>
      </w:r>
      <w:r w:rsidR="002A3A99">
        <w:t xml:space="preserve">) will need to provide </w:t>
      </w:r>
      <w:r w:rsidR="002A3A99" w:rsidRPr="00371AA0">
        <w:t xml:space="preserve">new reporting messages </w:t>
      </w:r>
      <w:r w:rsidR="002A3A99" w:rsidRPr="00371AA0">
        <w:rPr>
          <w:color w:val="000000"/>
          <w:lang w:eastAsia="en-GB"/>
        </w:rPr>
        <w:t xml:space="preserve">regarding received signal strength </w:t>
      </w:r>
      <w:r w:rsidR="002A3A99">
        <w:t xml:space="preserve">which are </w:t>
      </w:r>
      <w:r w:rsidR="00842CA6">
        <w:t xml:space="preserve">unique to this band </w:t>
      </w:r>
      <w:r w:rsidR="007608C9">
        <w:t xml:space="preserve">and </w:t>
      </w:r>
      <w:r w:rsidR="002A3A99">
        <w:t>not currently specified as an objective in the current WI.</w:t>
      </w:r>
    </w:p>
    <w:p w14:paraId="6D545F08" w14:textId="77777777" w:rsidR="0008284A" w:rsidRPr="008A383D" w:rsidRDefault="0008284A" w:rsidP="008A383D">
      <w:pPr>
        <w:jc w:val="both"/>
        <w:rPr>
          <w:sz w:val="22"/>
        </w:rPr>
      </w:pPr>
    </w:p>
    <w:p w14:paraId="58CEACE4" w14:textId="77777777" w:rsidR="00171301" w:rsidRDefault="00171301" w:rsidP="00171301">
      <w:pPr>
        <w:pStyle w:val="Heading1"/>
        <w:rPr>
          <w:color w:val="000000"/>
        </w:rPr>
      </w:pPr>
      <w:r>
        <w:rPr>
          <w:color w:val="000000"/>
        </w:rPr>
        <w:t>3</w:t>
      </w:r>
      <w:r w:rsidRPr="00B85522">
        <w:rPr>
          <w:color w:val="000000"/>
        </w:rPr>
        <w:tab/>
        <w:t>Conclusion</w:t>
      </w:r>
      <w:r>
        <w:rPr>
          <w:color w:val="000000"/>
        </w:rPr>
        <w:t>s</w:t>
      </w:r>
    </w:p>
    <w:p w14:paraId="0BCB91C1" w14:textId="649027A2" w:rsidR="00931230" w:rsidRDefault="00931230" w:rsidP="00931230">
      <w:pPr>
        <w:pStyle w:val="ParaNum"/>
        <w:numPr>
          <w:ilvl w:val="0"/>
          <w:numId w:val="0"/>
        </w:numPr>
        <w:jc w:val="both"/>
        <w:rPr>
          <w:sz w:val="20"/>
        </w:rPr>
      </w:pPr>
      <w:r w:rsidRPr="00C37D55">
        <w:rPr>
          <w:sz w:val="20"/>
        </w:rPr>
        <w:t xml:space="preserve">We note the current focus of the work in working group </w:t>
      </w:r>
      <w:r w:rsidR="00C84421">
        <w:rPr>
          <w:sz w:val="20"/>
        </w:rPr>
        <w:t>precludes</w:t>
      </w:r>
      <w:r w:rsidRPr="00C37D55">
        <w:rPr>
          <w:sz w:val="20"/>
        </w:rPr>
        <w:t xml:space="preserve"> </w:t>
      </w:r>
      <w:r w:rsidR="00842CA6">
        <w:rPr>
          <w:sz w:val="20"/>
        </w:rPr>
        <w:t>fair</w:t>
      </w:r>
      <w:r w:rsidR="00842CA6" w:rsidRPr="00C37D55">
        <w:rPr>
          <w:sz w:val="20"/>
        </w:rPr>
        <w:t xml:space="preserve"> </w:t>
      </w:r>
      <w:r w:rsidRPr="00C37D55">
        <w:rPr>
          <w:sz w:val="20"/>
        </w:rPr>
        <w:t>access for PAL and GAA users since no</w:t>
      </w:r>
      <w:r w:rsidRPr="00C37D55">
        <w:rPr>
          <w:i/>
          <w:sz w:val="20"/>
        </w:rPr>
        <w:t xml:space="preserve"> </w:t>
      </w:r>
      <w:r w:rsidRPr="00C37D55">
        <w:rPr>
          <w:sz w:val="20"/>
        </w:rPr>
        <w:t>approaches to the issue of co-existence is being considered in the specification</w:t>
      </w:r>
      <w:r w:rsidR="00CF3F40">
        <w:rPr>
          <w:sz w:val="20"/>
        </w:rPr>
        <w:t>.</w:t>
      </w:r>
      <w:r w:rsidRPr="000A2A6F">
        <w:rPr>
          <w:sz w:val="20"/>
        </w:rPr>
        <w:t xml:space="preserve"> </w:t>
      </w:r>
    </w:p>
    <w:p w14:paraId="1BA3544F" w14:textId="797B2B8C" w:rsidR="00D65F20" w:rsidRPr="002A3A99" w:rsidRDefault="00931230" w:rsidP="002A3A99">
      <w:pPr>
        <w:pStyle w:val="ParaNum"/>
        <w:numPr>
          <w:ilvl w:val="0"/>
          <w:numId w:val="0"/>
        </w:numPr>
        <w:jc w:val="both"/>
        <w:rPr>
          <w:sz w:val="20"/>
        </w:rPr>
      </w:pPr>
      <w:r>
        <w:rPr>
          <w:sz w:val="20"/>
        </w:rPr>
        <w:t xml:space="preserve">The work item should </w:t>
      </w:r>
      <w:r w:rsidR="0061741D">
        <w:rPr>
          <w:sz w:val="20"/>
        </w:rPr>
        <w:t xml:space="preserve">incorporate </w:t>
      </w:r>
      <w:r>
        <w:rPr>
          <w:sz w:val="20"/>
        </w:rPr>
        <w:t xml:space="preserve">aspects of LAA to provide equitable access (carrier sensing, </w:t>
      </w:r>
      <w:r w:rsidR="00D65F20">
        <w:rPr>
          <w:sz w:val="20"/>
        </w:rPr>
        <w:t>etc.</w:t>
      </w:r>
      <w:r>
        <w:rPr>
          <w:sz w:val="20"/>
        </w:rPr>
        <w:t>) to support initial and future operator/users in this new band. Additionally</w:t>
      </w:r>
      <w:r w:rsidR="00B35CC7">
        <w:rPr>
          <w:sz w:val="20"/>
        </w:rPr>
        <w:t>,</w:t>
      </w:r>
      <w:r>
        <w:rPr>
          <w:sz w:val="20"/>
        </w:rPr>
        <w:t xml:space="preserve"> we note the base stations will need to provide </w:t>
      </w:r>
      <w:r w:rsidRPr="002A3A99">
        <w:rPr>
          <w:sz w:val="20"/>
        </w:rPr>
        <w:t>new reporting messages to the SAS</w:t>
      </w:r>
      <w:r w:rsidR="0061741D">
        <w:rPr>
          <w:sz w:val="20"/>
        </w:rPr>
        <w:t>.</w:t>
      </w:r>
    </w:p>
    <w:p w14:paraId="63E62134" w14:textId="77777777" w:rsidR="0059494F" w:rsidRPr="00C37D55" w:rsidRDefault="0061741D" w:rsidP="008A383D">
      <w:pPr>
        <w:pStyle w:val="ParaNum"/>
        <w:numPr>
          <w:ilvl w:val="0"/>
          <w:numId w:val="0"/>
        </w:numPr>
        <w:jc w:val="both"/>
        <w:rPr>
          <w:sz w:val="20"/>
        </w:rPr>
      </w:pPr>
      <w:r w:rsidRPr="00C37D55">
        <w:rPr>
          <w:sz w:val="20"/>
        </w:rPr>
        <w:t xml:space="preserve"> </w:t>
      </w:r>
      <w:r w:rsidR="0059494F" w:rsidRPr="00C37D55">
        <w:rPr>
          <w:sz w:val="20"/>
        </w:rPr>
        <w:t xml:space="preserve">It is proposed to add the following objectives </w:t>
      </w:r>
      <w:r w:rsidRPr="00C37D55">
        <w:rPr>
          <w:sz w:val="20"/>
        </w:rPr>
        <w:t xml:space="preserve">(highlighted in red) </w:t>
      </w:r>
      <w:r w:rsidR="0059494F" w:rsidRPr="00C37D55">
        <w:rPr>
          <w:sz w:val="20"/>
        </w:rPr>
        <w:t>to the WID</w:t>
      </w:r>
    </w:p>
    <w:p w14:paraId="0E94C52D" w14:textId="77777777" w:rsidR="00EB2F3D" w:rsidRPr="008A383D" w:rsidRDefault="00EB2F3D" w:rsidP="00EB2F3D">
      <w:pPr>
        <w:pStyle w:val="Heading3"/>
        <w:rPr>
          <w:i/>
          <w:color w:val="0000FF"/>
        </w:rPr>
      </w:pPr>
      <w:r w:rsidRPr="008A383D">
        <w:rPr>
          <w:i/>
          <w:color w:val="0000FF"/>
        </w:rPr>
        <w:t>4.1</w:t>
      </w:r>
      <w:r w:rsidRPr="008A383D">
        <w:rPr>
          <w:i/>
          <w:color w:val="0000FF"/>
        </w:rPr>
        <w:tab/>
        <w:t>Objective of SI or Core part WI or Testing part WI</w:t>
      </w:r>
    </w:p>
    <w:p w14:paraId="7C5CF76E" w14:textId="77777777" w:rsidR="00EB2F3D" w:rsidRPr="00172B07" w:rsidRDefault="00EB2F3D" w:rsidP="008A383D">
      <w:pPr>
        <w:spacing w:after="0"/>
        <w:ind w:left="990" w:hanging="270"/>
        <w:jc w:val="both"/>
        <w:rPr>
          <w:bCs/>
          <w:i/>
        </w:rPr>
      </w:pPr>
      <w:r w:rsidRPr="008A383D">
        <w:rPr>
          <w:bCs/>
          <w:i/>
        </w:rPr>
        <w:t>1</w:t>
      </w:r>
      <w:r w:rsidRPr="00172B07">
        <w:rPr>
          <w:bCs/>
          <w:i/>
        </w:rPr>
        <w:t xml:space="preserve">. </w:t>
      </w:r>
      <w:r w:rsidR="0008284A" w:rsidRPr="00172B07">
        <w:rPr>
          <w:bCs/>
          <w:i/>
        </w:rPr>
        <w:t xml:space="preserve"> </w:t>
      </w:r>
      <w:r w:rsidRPr="00172B07">
        <w:rPr>
          <w:bCs/>
          <w:i/>
        </w:rPr>
        <w:t>Specify a new LTE TDD operating band (3550-3700 MHz) with support of 5, 10, 15 and 20MHz channel bandwidths to operate in USA.</w:t>
      </w:r>
    </w:p>
    <w:p w14:paraId="158D3DFC" w14:textId="77777777" w:rsidR="00EB2F3D" w:rsidRPr="00172B07" w:rsidRDefault="00EB2F3D" w:rsidP="008A383D">
      <w:pPr>
        <w:spacing w:after="0"/>
        <w:ind w:left="990" w:hanging="270"/>
        <w:jc w:val="both"/>
        <w:rPr>
          <w:bCs/>
          <w:i/>
        </w:rPr>
      </w:pPr>
    </w:p>
    <w:p w14:paraId="668FAC4F" w14:textId="77777777" w:rsidR="00EB2F3D" w:rsidRPr="00172B07" w:rsidRDefault="00EB2F3D" w:rsidP="008A383D">
      <w:pPr>
        <w:spacing w:after="0"/>
        <w:ind w:left="990" w:hanging="270"/>
        <w:jc w:val="both"/>
        <w:rPr>
          <w:bCs/>
          <w:i/>
        </w:rPr>
      </w:pPr>
      <w:r w:rsidRPr="00172B07">
        <w:rPr>
          <w:bCs/>
          <w:i/>
        </w:rPr>
        <w:t xml:space="preserve">2. </w:t>
      </w:r>
      <w:r w:rsidR="0008284A" w:rsidRPr="00172B07">
        <w:rPr>
          <w:bCs/>
          <w:i/>
        </w:rPr>
        <w:t xml:space="preserve"> </w:t>
      </w:r>
      <w:r w:rsidRPr="00172B07">
        <w:rPr>
          <w:bCs/>
          <w:i/>
        </w:rPr>
        <w:t>Define Core requirements for the new band.</w:t>
      </w:r>
    </w:p>
    <w:p w14:paraId="30D242A5" w14:textId="77777777" w:rsidR="0008284A" w:rsidRPr="00172B07" w:rsidRDefault="0008284A" w:rsidP="008A383D">
      <w:pPr>
        <w:spacing w:after="0"/>
        <w:ind w:left="990" w:hanging="270"/>
        <w:jc w:val="both"/>
        <w:rPr>
          <w:bCs/>
          <w:i/>
        </w:rPr>
      </w:pPr>
    </w:p>
    <w:p w14:paraId="0D5375A8" w14:textId="52E715CB" w:rsidR="0002703E" w:rsidRDefault="00EB2F3D" w:rsidP="008A383D">
      <w:pPr>
        <w:ind w:left="990" w:hanging="270"/>
        <w:jc w:val="both"/>
        <w:rPr>
          <w:i/>
          <w:color w:val="FF0000"/>
        </w:rPr>
      </w:pPr>
      <w:r w:rsidRPr="00172B07">
        <w:rPr>
          <w:i/>
          <w:color w:val="FF0000"/>
        </w:rPr>
        <w:t xml:space="preserve">3. </w:t>
      </w:r>
      <w:r w:rsidR="0002703E" w:rsidRPr="00172B07">
        <w:rPr>
          <w:i/>
          <w:color w:val="FF0000"/>
        </w:rPr>
        <w:t xml:space="preserve">eLAA </w:t>
      </w:r>
      <w:r w:rsidR="00EE51F3">
        <w:rPr>
          <w:i/>
          <w:color w:val="FF0000"/>
        </w:rPr>
        <w:t xml:space="preserve">or similar </w:t>
      </w:r>
      <w:r w:rsidR="0002703E" w:rsidRPr="00172B07">
        <w:rPr>
          <w:i/>
          <w:color w:val="FF0000"/>
        </w:rPr>
        <w:t>operations be defined for this band along with TD-LTE</w:t>
      </w:r>
      <w:r w:rsidR="0002703E">
        <w:rPr>
          <w:i/>
          <w:color w:val="FF0000"/>
        </w:rPr>
        <w:t xml:space="preserve"> for GAA</w:t>
      </w:r>
    </w:p>
    <w:p w14:paraId="77C2561C" w14:textId="6DF07686" w:rsidR="00EB2F3D" w:rsidRPr="00172B07" w:rsidRDefault="00EB2F3D" w:rsidP="008A383D">
      <w:pPr>
        <w:spacing w:after="160" w:line="259" w:lineRule="auto"/>
        <w:ind w:left="990" w:hanging="270"/>
        <w:jc w:val="both"/>
        <w:rPr>
          <w:i/>
          <w:color w:val="FF0000"/>
        </w:rPr>
      </w:pPr>
      <w:r w:rsidRPr="00172B07">
        <w:rPr>
          <w:rFonts w:eastAsia="MS Mincho"/>
          <w:i/>
          <w:iCs/>
          <w:color w:val="FF0000"/>
          <w:lang w:val="en-US" w:eastAsia="ja-JP"/>
        </w:rPr>
        <w:t>4</w:t>
      </w:r>
      <w:r w:rsidR="0008284A" w:rsidRPr="00172B07">
        <w:rPr>
          <w:rFonts w:eastAsia="MS Mincho"/>
          <w:i/>
          <w:iCs/>
          <w:color w:val="FF0000"/>
          <w:lang w:val="en-US" w:eastAsia="ja-JP"/>
        </w:rPr>
        <w:t xml:space="preserve">. </w:t>
      </w:r>
      <w:r w:rsidRPr="00172B07">
        <w:rPr>
          <w:rFonts w:eastAsia="MS Mincho"/>
          <w:i/>
          <w:iCs/>
          <w:color w:val="FF0000"/>
          <w:lang w:val="en-US" w:eastAsia="ja-JP"/>
        </w:rPr>
        <w:t xml:space="preserve"> </w:t>
      </w:r>
      <w:r w:rsidR="0002703E" w:rsidRPr="00172B07">
        <w:rPr>
          <w:i/>
          <w:color w:val="FF0000"/>
        </w:rPr>
        <w:t>Co-existence aspects between PAL and GAA operations will be considered</w:t>
      </w:r>
    </w:p>
    <w:p w14:paraId="756E5F36" w14:textId="6792EC9E" w:rsidR="0061741D" w:rsidRPr="00172B07" w:rsidRDefault="0061741D" w:rsidP="008A383D">
      <w:pPr>
        <w:spacing w:after="160" w:line="259" w:lineRule="auto"/>
        <w:ind w:left="990" w:hanging="270"/>
        <w:jc w:val="both"/>
        <w:rPr>
          <w:i/>
          <w:color w:val="FF0000"/>
        </w:rPr>
      </w:pPr>
      <w:r w:rsidRPr="00172B07">
        <w:rPr>
          <w:rFonts w:eastAsia="MS Mincho"/>
          <w:i/>
          <w:iCs/>
          <w:color w:val="FF0000"/>
          <w:lang w:val="en-US" w:eastAsia="ja-JP"/>
        </w:rPr>
        <w:t>5.</w:t>
      </w:r>
      <w:r w:rsidRPr="00172B07">
        <w:rPr>
          <w:i/>
          <w:color w:val="FF0000"/>
        </w:rPr>
        <w:t xml:space="preserve"> BS reporting </w:t>
      </w:r>
      <w:r w:rsidR="00CB09BC">
        <w:rPr>
          <w:i/>
          <w:color w:val="FF0000"/>
        </w:rPr>
        <w:t xml:space="preserve">messages </w:t>
      </w:r>
      <w:r w:rsidR="002A3A99">
        <w:rPr>
          <w:i/>
          <w:color w:val="FF0000"/>
        </w:rPr>
        <w:t>t</w:t>
      </w:r>
      <w:r w:rsidRPr="00172B07">
        <w:rPr>
          <w:i/>
          <w:color w:val="FF0000"/>
        </w:rPr>
        <w:t xml:space="preserve">o SAS </w:t>
      </w:r>
      <w:r w:rsidR="00EE51F3">
        <w:rPr>
          <w:i/>
          <w:color w:val="FF0000"/>
        </w:rPr>
        <w:t>be considered</w:t>
      </w:r>
      <w:r w:rsidRPr="00172B07">
        <w:rPr>
          <w:i/>
          <w:color w:val="FF0000"/>
        </w:rPr>
        <w:t xml:space="preserve">  </w:t>
      </w:r>
    </w:p>
    <w:p w14:paraId="2647A250" w14:textId="77777777" w:rsidR="00EB2F3D" w:rsidRPr="008A383D" w:rsidRDefault="00EB2F3D" w:rsidP="008A383D">
      <w:pPr>
        <w:spacing w:after="0"/>
        <w:ind w:left="990" w:hanging="270"/>
        <w:rPr>
          <w:bCs/>
          <w:i/>
        </w:rPr>
      </w:pPr>
    </w:p>
    <w:p w14:paraId="252AAF1B" w14:textId="77777777" w:rsidR="00EB2F3D" w:rsidRPr="008A383D" w:rsidRDefault="00EB2F3D" w:rsidP="00EB2F3D">
      <w:pPr>
        <w:spacing w:after="0"/>
        <w:rPr>
          <w:bCs/>
          <w:i/>
        </w:rPr>
      </w:pPr>
      <w:r w:rsidRPr="008A383D">
        <w:rPr>
          <w:bCs/>
          <w:i/>
        </w:rPr>
        <w:t>Note: This work item is not asking 3GPP to specify LTE unlicensed standalone operation.</w:t>
      </w:r>
    </w:p>
    <w:p w14:paraId="718C62B1" w14:textId="77777777" w:rsidR="00EB2F3D" w:rsidRDefault="00EB2F3D" w:rsidP="008A383D">
      <w:pPr>
        <w:jc w:val="both"/>
        <w:rPr>
          <w:sz w:val="22"/>
          <w:szCs w:val="22"/>
        </w:rPr>
      </w:pPr>
    </w:p>
    <w:p w14:paraId="31B30FDF" w14:textId="77777777" w:rsidR="00FD36A1" w:rsidRDefault="00FD36A1" w:rsidP="00FD36A1">
      <w:pPr>
        <w:pStyle w:val="Heading1"/>
        <w:rPr>
          <w:color w:val="000000"/>
        </w:rPr>
      </w:pPr>
      <w:r>
        <w:rPr>
          <w:color w:val="000000"/>
        </w:rPr>
        <w:t>4</w:t>
      </w:r>
      <w:r w:rsidRPr="00B85522">
        <w:rPr>
          <w:color w:val="000000"/>
        </w:rPr>
        <w:tab/>
      </w:r>
      <w:r>
        <w:rPr>
          <w:color w:val="000000"/>
        </w:rPr>
        <w:t>References</w:t>
      </w:r>
    </w:p>
    <w:p w14:paraId="3D74A352" w14:textId="77777777" w:rsidR="00FB69D3" w:rsidRPr="008A383D" w:rsidRDefault="00FB69D3">
      <w:pPr>
        <w:ind w:left="540" w:hanging="540"/>
      </w:pPr>
      <w:r w:rsidRPr="008A383D">
        <w:t>[1]</w:t>
      </w:r>
      <w:r w:rsidRPr="008A383D">
        <w:tab/>
        <w:t xml:space="preserve">New WI RP-161219: CBRS 3.5GHz band for LTE in the United States </w:t>
      </w:r>
      <w:hyperlink r:id="rId9" w:history="1">
        <w:r w:rsidRPr="008A383D">
          <w:rPr>
            <w:rStyle w:val="Hyperlink"/>
          </w:rPr>
          <w:t>http://www.3gpp.org/ftp/meetings_3gpp_sync/ran/Docs/RP-161219.zip</w:t>
        </w:r>
      </w:hyperlink>
    </w:p>
    <w:p w14:paraId="3EAA5B4E" w14:textId="77777777" w:rsidR="0059494F" w:rsidRPr="008A383D" w:rsidRDefault="00FB69D3" w:rsidP="008A383D">
      <w:pPr>
        <w:ind w:left="540" w:hanging="540"/>
      </w:pPr>
      <w:r w:rsidRPr="008A383D">
        <w:t>[</w:t>
      </w:r>
      <w:r w:rsidR="00931230" w:rsidRPr="008A383D">
        <w:t>2</w:t>
      </w:r>
      <w:r w:rsidRPr="008A383D">
        <w:t xml:space="preserve">] </w:t>
      </w:r>
      <w:r w:rsidRPr="008A383D">
        <w:tab/>
      </w:r>
      <w:r w:rsidR="0059494F" w:rsidRPr="008A383D">
        <w:t xml:space="preserve">REPORT AND ORDER AND SECOND FURTHER NOTICE OF PROPOSED RULEMAKING </w:t>
      </w:r>
      <w:hyperlink r:id="rId10" w:history="1">
        <w:r w:rsidR="0059494F" w:rsidRPr="008A383D">
          <w:rPr>
            <w:rStyle w:val="Hyperlink"/>
          </w:rPr>
          <w:t>https://apps.fcc.gov/edocs_public/attachmatch/FCC-15-47A1.pdf</w:t>
        </w:r>
      </w:hyperlink>
    </w:p>
    <w:p w14:paraId="287D82FF" w14:textId="77777777" w:rsidR="0059494F" w:rsidRPr="008A383D" w:rsidRDefault="00FB69D3" w:rsidP="008A383D">
      <w:pPr>
        <w:ind w:left="540" w:hanging="540"/>
      </w:pPr>
      <w:r w:rsidRPr="008A383D">
        <w:t>[</w:t>
      </w:r>
      <w:r w:rsidR="00931230" w:rsidRPr="008A383D">
        <w:t>3</w:t>
      </w:r>
      <w:r w:rsidRPr="008A383D">
        <w:t>]</w:t>
      </w:r>
      <w:r w:rsidRPr="008A383D">
        <w:tab/>
      </w:r>
      <w:r w:rsidR="0059494F" w:rsidRPr="008A383D">
        <w:t xml:space="preserve">ORDER ON RECONSIDERATION AND SECOND REPORT AND ORDER </w:t>
      </w:r>
      <w:hyperlink r:id="rId11" w:history="1">
        <w:r w:rsidR="0059494F" w:rsidRPr="008A383D">
          <w:rPr>
            <w:rStyle w:val="Hyperlink"/>
          </w:rPr>
          <w:t>https://ecfsapi.fcc.gov/file/60001755029.pdf</w:t>
        </w:r>
      </w:hyperlink>
    </w:p>
    <w:p w14:paraId="72174B4C" w14:textId="77777777" w:rsidR="0059494F" w:rsidRPr="008A383D" w:rsidRDefault="00FB69D3" w:rsidP="008A383D">
      <w:pPr>
        <w:ind w:left="540" w:hanging="540"/>
      </w:pPr>
      <w:r w:rsidRPr="008A383D">
        <w:t>[</w:t>
      </w:r>
      <w:r w:rsidR="00931230" w:rsidRPr="008A383D">
        <w:t>4</w:t>
      </w:r>
      <w:r w:rsidRPr="008A383D">
        <w:t>]</w:t>
      </w:r>
      <w:r w:rsidR="00931230" w:rsidRPr="008A383D">
        <w:tab/>
      </w:r>
      <w:r w:rsidR="0059494F" w:rsidRPr="008A383D">
        <w:t xml:space="preserve">STATEMENT OF CHAIRMAN TOM WHEELER </w:t>
      </w:r>
      <w:hyperlink r:id="rId12" w:history="1">
        <w:r w:rsidR="0059494F" w:rsidRPr="008A383D">
          <w:rPr>
            <w:rStyle w:val="Hyperlink"/>
          </w:rPr>
          <w:t>https://ecfsapi.fcc.gov/file/60001755030.pdf</w:t>
        </w:r>
      </w:hyperlink>
    </w:p>
    <w:p w14:paraId="02B09A93" w14:textId="77777777" w:rsidR="0059494F" w:rsidRPr="008A383D" w:rsidRDefault="00FB69D3" w:rsidP="008A383D">
      <w:pPr>
        <w:ind w:left="540" w:hanging="540"/>
      </w:pPr>
      <w:r w:rsidRPr="008A383D">
        <w:t>[</w:t>
      </w:r>
      <w:r w:rsidR="00931230" w:rsidRPr="008A383D">
        <w:t>5</w:t>
      </w:r>
      <w:r w:rsidRPr="008A383D">
        <w:t>]</w:t>
      </w:r>
      <w:r w:rsidRPr="008A383D">
        <w:tab/>
      </w:r>
      <w:r w:rsidR="0059494F" w:rsidRPr="008A383D">
        <w:t xml:space="preserve">STATEMENT OF COMMISSIONER JESSICA ROSENWORCEL </w:t>
      </w:r>
      <w:hyperlink r:id="rId13" w:history="1">
        <w:r w:rsidR="0059494F" w:rsidRPr="008A383D">
          <w:rPr>
            <w:rStyle w:val="Hyperlink"/>
          </w:rPr>
          <w:t>https://ecfsapi.fcc.gov/file/60001755032.pdf</w:t>
        </w:r>
      </w:hyperlink>
    </w:p>
    <w:p w14:paraId="61001ADC" w14:textId="6E83AD67" w:rsidR="00EE51F3" w:rsidRDefault="00EE51F3" w:rsidP="00EE51F3">
      <w:pPr>
        <w:ind w:left="540" w:hanging="540"/>
      </w:pPr>
      <w:r>
        <w:t>[6]</w:t>
      </w:r>
      <w:r>
        <w:tab/>
        <w:t>R4-165162</w:t>
      </w:r>
      <w:r w:rsidRPr="008A383D">
        <w:t xml:space="preserve">: CBRS 3.5GHz band for LTE in the United States </w:t>
      </w:r>
      <w:hyperlink r:id="rId14" w:history="1">
        <w:r w:rsidRPr="004229B8">
          <w:rPr>
            <w:rStyle w:val="Hyperlink"/>
          </w:rPr>
          <w:t>http://www.3gpp.org/ftp/TSG_RAN/WG4_Radio/TSGR4_80/Docs/R4-165162.zip</w:t>
        </w:r>
      </w:hyperlink>
    </w:p>
    <w:p w14:paraId="2A6DDF76" w14:textId="77777777" w:rsidR="00CB09BC" w:rsidRDefault="00CB09BC">
      <w:pPr>
        <w:overflowPunct/>
        <w:autoSpaceDE/>
        <w:autoSpaceDN/>
        <w:adjustRightInd/>
        <w:spacing w:after="160" w:line="259" w:lineRule="auto"/>
        <w:textAlignment w:val="auto"/>
        <w:rPr>
          <w:rFonts w:ascii="Arial" w:hAnsi="Arial" w:cs="Arial"/>
          <w:sz w:val="28"/>
          <w:szCs w:val="28"/>
        </w:rPr>
      </w:pPr>
      <w:r>
        <w:rPr>
          <w:rFonts w:ascii="Arial" w:hAnsi="Arial" w:cs="Arial"/>
          <w:sz w:val="28"/>
          <w:szCs w:val="28"/>
        </w:rPr>
        <w:br w:type="page"/>
      </w:r>
    </w:p>
    <w:p w14:paraId="57BEF440" w14:textId="1F235B2F" w:rsidR="0008284A" w:rsidRDefault="0008284A" w:rsidP="00E9083E">
      <w:pPr>
        <w:widowControl w:val="0"/>
        <w:tabs>
          <w:tab w:val="left" w:pos="1190"/>
        </w:tabs>
        <w:spacing w:after="0"/>
        <w:rPr>
          <w:rFonts w:ascii="Arial" w:hAnsi="Arial" w:cs="Arial"/>
          <w:sz w:val="28"/>
          <w:szCs w:val="28"/>
        </w:rPr>
      </w:pPr>
      <w:r w:rsidRPr="008A383D">
        <w:rPr>
          <w:rFonts w:ascii="Arial" w:hAnsi="Arial" w:cs="Arial"/>
          <w:sz w:val="28"/>
          <w:szCs w:val="28"/>
        </w:rPr>
        <w:lastRenderedPageBreak/>
        <w:t>Annex A</w:t>
      </w:r>
      <w:r w:rsidR="00464B5C">
        <w:rPr>
          <w:rFonts w:ascii="Arial" w:hAnsi="Arial" w:cs="Arial"/>
          <w:sz w:val="28"/>
          <w:szCs w:val="28"/>
        </w:rPr>
        <w:t>:</w:t>
      </w:r>
      <w:r>
        <w:rPr>
          <w:rFonts w:ascii="Arial" w:hAnsi="Arial" w:cs="Arial"/>
          <w:sz w:val="28"/>
          <w:szCs w:val="28"/>
        </w:rPr>
        <w:tab/>
        <w:t>Draft meeting report from RAN#72</w:t>
      </w:r>
    </w:p>
    <w:p w14:paraId="53AD286C" w14:textId="77777777" w:rsidR="0008284A" w:rsidRDefault="0008284A" w:rsidP="00E9083E">
      <w:pPr>
        <w:widowControl w:val="0"/>
        <w:tabs>
          <w:tab w:val="left" w:pos="1190"/>
        </w:tabs>
        <w:spacing w:after="0"/>
        <w:rPr>
          <w:rFonts w:ascii="Arial" w:hAnsi="Arial" w:cs="Arial"/>
          <w:sz w:val="28"/>
          <w:szCs w:val="28"/>
        </w:rPr>
      </w:pPr>
    </w:p>
    <w:p w14:paraId="34F48F20" w14:textId="77777777" w:rsidR="0008284A" w:rsidRPr="008A383D" w:rsidRDefault="0008284A" w:rsidP="0008284A">
      <w:pPr>
        <w:widowControl w:val="0"/>
        <w:tabs>
          <w:tab w:val="left" w:pos="90"/>
          <w:tab w:val="left" w:pos="1133"/>
          <w:tab w:val="right" w:pos="10648"/>
        </w:tabs>
        <w:spacing w:after="0"/>
        <w:rPr>
          <w:b/>
          <w:bCs/>
          <w:i/>
          <w:iCs/>
          <w:color w:val="000000"/>
        </w:rPr>
      </w:pPr>
      <w:r w:rsidRPr="00931230">
        <w:rPr>
          <w:b/>
          <w:bCs/>
          <w:color w:val="0000FF"/>
        </w:rPr>
        <w:t>RP-161051</w:t>
      </w:r>
      <w:r w:rsidRPr="008A383D">
        <w:rPr>
          <w:rFonts w:ascii="Arial" w:hAnsi="Arial" w:cs="Arial"/>
        </w:rPr>
        <w:tab/>
      </w:r>
      <w:r w:rsidRPr="00931230">
        <w:rPr>
          <w:rFonts w:ascii="Times" w:hAnsi="Times" w:cs="Times"/>
          <w:b/>
          <w:bCs/>
          <w:color w:val="000000"/>
        </w:rPr>
        <w:t xml:space="preserve">New WI: Citizens Broadband Radio Service (CBRS) 3.5GHz band for LTE in </w:t>
      </w:r>
      <w:r w:rsidRPr="008A383D">
        <w:rPr>
          <w:rFonts w:ascii="Arial" w:hAnsi="Arial" w:cs="Arial"/>
        </w:rPr>
        <w:tab/>
      </w:r>
      <w:r w:rsidRPr="00931230">
        <w:rPr>
          <w:b/>
          <w:bCs/>
          <w:i/>
          <w:iCs/>
          <w:color w:val="000000"/>
        </w:rPr>
        <w:t>Nokia, Qualcomm</w:t>
      </w:r>
    </w:p>
    <w:p w14:paraId="25239AF0" w14:textId="77777777" w:rsidR="0008284A" w:rsidRPr="00931230" w:rsidRDefault="0008284A" w:rsidP="0008284A">
      <w:pPr>
        <w:widowControl w:val="0"/>
        <w:tabs>
          <w:tab w:val="left" w:pos="1133"/>
        </w:tabs>
        <w:spacing w:after="0"/>
        <w:rPr>
          <w:rFonts w:ascii="Times" w:hAnsi="Times" w:cs="Times"/>
          <w:b/>
          <w:bCs/>
          <w:color w:val="000000"/>
        </w:rPr>
      </w:pPr>
      <w:r w:rsidRPr="008A383D">
        <w:rPr>
          <w:rFonts w:ascii="Arial" w:hAnsi="Arial" w:cs="Arial"/>
        </w:rPr>
        <w:tab/>
      </w:r>
      <w:r w:rsidRPr="00931230">
        <w:rPr>
          <w:rFonts w:ascii="Times" w:hAnsi="Times" w:cs="Times"/>
          <w:b/>
          <w:bCs/>
          <w:color w:val="000000"/>
        </w:rPr>
        <w:t>the United States</w:t>
      </w:r>
    </w:p>
    <w:p w14:paraId="61FBBAA2" w14:textId="77777777" w:rsidR="0008284A" w:rsidRPr="008A383D" w:rsidRDefault="0008284A" w:rsidP="0008284A">
      <w:pPr>
        <w:widowControl w:val="0"/>
        <w:tabs>
          <w:tab w:val="left" w:pos="90"/>
          <w:tab w:val="left" w:pos="1133"/>
        </w:tabs>
        <w:spacing w:before="19" w:after="0"/>
        <w:rPr>
          <w:rFonts w:ascii="Arial" w:hAnsi="Arial" w:cs="Arial"/>
          <w:color w:val="000000"/>
        </w:rPr>
      </w:pPr>
      <w:r w:rsidRPr="008A383D">
        <w:rPr>
          <w:rFonts w:ascii="Arial" w:hAnsi="Arial" w:cs="Arial"/>
          <w:color w:val="000000"/>
        </w:rPr>
        <w:t xml:space="preserve">Replaces </w:t>
      </w:r>
      <w:r w:rsidRPr="008A383D">
        <w:rPr>
          <w:rFonts w:ascii="Arial" w:hAnsi="Arial" w:cs="Arial"/>
        </w:rPr>
        <w:tab/>
      </w:r>
      <w:r w:rsidRPr="008A383D">
        <w:rPr>
          <w:rFonts w:ascii="Arial" w:hAnsi="Arial" w:cs="Arial"/>
          <w:color w:val="000000"/>
        </w:rPr>
        <w:t>new WI for LTE; leading WG: RAN4;</w:t>
      </w:r>
    </w:p>
    <w:p w14:paraId="1133C3B4" w14:textId="77777777" w:rsidR="0008284A" w:rsidRPr="008A383D" w:rsidRDefault="0008284A" w:rsidP="008A383D">
      <w:pPr>
        <w:widowControl w:val="0"/>
        <w:tabs>
          <w:tab w:val="left" w:pos="1190"/>
        </w:tabs>
        <w:spacing w:before="97" w:after="0"/>
        <w:ind w:left="1190"/>
        <w:rPr>
          <w:color w:val="000000"/>
        </w:rPr>
      </w:pPr>
      <w:r w:rsidRPr="00931230">
        <w:rPr>
          <w:color w:val="000000"/>
        </w:rPr>
        <w:t>Nokia: has some more supporting companies</w:t>
      </w:r>
    </w:p>
    <w:p w14:paraId="09E7849F" w14:textId="77777777" w:rsidR="0008284A" w:rsidRPr="00931230" w:rsidRDefault="0008284A" w:rsidP="008A383D">
      <w:pPr>
        <w:widowControl w:val="0"/>
        <w:tabs>
          <w:tab w:val="left" w:pos="1190"/>
        </w:tabs>
        <w:spacing w:after="0"/>
        <w:ind w:left="1190"/>
        <w:rPr>
          <w:color w:val="000000"/>
        </w:rPr>
      </w:pPr>
      <w:r w:rsidRPr="00931230">
        <w:rPr>
          <w:color w:val="000000"/>
        </w:rPr>
        <w:t>Dish: band defined for 150MHz although licence is just for the first 100MHz, what it the intention behind?</w:t>
      </w:r>
    </w:p>
    <w:p w14:paraId="11D76C08" w14:textId="77777777" w:rsidR="0008284A" w:rsidRPr="00931230" w:rsidRDefault="0008284A" w:rsidP="008A383D">
      <w:pPr>
        <w:widowControl w:val="0"/>
        <w:tabs>
          <w:tab w:val="left" w:pos="1190"/>
        </w:tabs>
        <w:spacing w:after="0"/>
        <w:ind w:left="1190"/>
        <w:rPr>
          <w:color w:val="000000"/>
        </w:rPr>
      </w:pPr>
      <w:r w:rsidRPr="00931230">
        <w:rPr>
          <w:color w:val="000000"/>
        </w:rPr>
        <w:t>Qualcomm: we cover the whole band</w:t>
      </w:r>
    </w:p>
    <w:p w14:paraId="10581F17" w14:textId="77777777" w:rsidR="0008284A" w:rsidRPr="00931230" w:rsidRDefault="0008284A" w:rsidP="008A383D">
      <w:pPr>
        <w:widowControl w:val="0"/>
        <w:tabs>
          <w:tab w:val="left" w:pos="1190"/>
        </w:tabs>
        <w:spacing w:after="0"/>
        <w:ind w:left="1190"/>
        <w:rPr>
          <w:color w:val="000000"/>
        </w:rPr>
      </w:pPr>
      <w:r w:rsidRPr="00931230">
        <w:rPr>
          <w:color w:val="000000"/>
        </w:rPr>
        <w:t>Dish: intention to use LTE in unlicensed portion?</w:t>
      </w:r>
    </w:p>
    <w:p w14:paraId="1FAD60F7" w14:textId="77777777" w:rsidR="0008284A" w:rsidRPr="00931230" w:rsidRDefault="0008284A" w:rsidP="008A383D">
      <w:pPr>
        <w:widowControl w:val="0"/>
        <w:tabs>
          <w:tab w:val="left" w:pos="1190"/>
        </w:tabs>
        <w:spacing w:after="0"/>
        <w:ind w:left="1190"/>
        <w:rPr>
          <w:color w:val="000000"/>
        </w:rPr>
      </w:pPr>
      <w:r w:rsidRPr="00931230">
        <w:rPr>
          <w:color w:val="000000"/>
        </w:rPr>
        <w:t>Nokia: it is not really unlicensed</w:t>
      </w:r>
    </w:p>
    <w:p w14:paraId="596DB2A1" w14:textId="77777777" w:rsidR="0008284A" w:rsidRPr="00931230" w:rsidRDefault="0008284A" w:rsidP="008A383D">
      <w:pPr>
        <w:widowControl w:val="0"/>
        <w:tabs>
          <w:tab w:val="left" w:pos="1190"/>
        </w:tabs>
        <w:spacing w:after="0"/>
        <w:ind w:left="1190"/>
        <w:rPr>
          <w:color w:val="000000"/>
        </w:rPr>
      </w:pPr>
      <w:r w:rsidRPr="00931230">
        <w:rPr>
          <w:color w:val="000000"/>
        </w:rPr>
        <w:t>Telecom Italia: seems a band that encompasses also some unlicensed spectrum?</w:t>
      </w:r>
    </w:p>
    <w:p w14:paraId="606AAE97" w14:textId="77777777" w:rsidR="0008284A" w:rsidRPr="00931230" w:rsidRDefault="0008284A" w:rsidP="008A383D">
      <w:pPr>
        <w:widowControl w:val="0"/>
        <w:tabs>
          <w:tab w:val="left" w:pos="1190"/>
        </w:tabs>
        <w:spacing w:after="0"/>
        <w:ind w:left="1190"/>
        <w:rPr>
          <w:color w:val="000000"/>
        </w:rPr>
      </w:pPr>
      <w:r w:rsidRPr="00931230">
        <w:rPr>
          <w:color w:val="000000"/>
        </w:rPr>
        <w:t>Dish: band is 150MHz, but licensee can only operate in the first 100MHz, rest could only be used unlicensed; then coexistence should be considered as well</w:t>
      </w:r>
    </w:p>
    <w:p w14:paraId="77B8CA77" w14:textId="77777777" w:rsidR="0008284A" w:rsidRPr="00931230" w:rsidRDefault="0008284A" w:rsidP="008A383D">
      <w:pPr>
        <w:widowControl w:val="0"/>
        <w:tabs>
          <w:tab w:val="left" w:pos="1190"/>
        </w:tabs>
        <w:spacing w:after="0"/>
        <w:ind w:left="1190"/>
        <w:rPr>
          <w:color w:val="000000"/>
        </w:rPr>
      </w:pPr>
      <w:r w:rsidRPr="00931230">
        <w:rPr>
          <w:color w:val="000000"/>
        </w:rPr>
        <w:t>RAN chair: if we need additional coexistence analysis compared to what we have already, we could add this</w:t>
      </w:r>
    </w:p>
    <w:p w14:paraId="073C41DA" w14:textId="77777777" w:rsidR="0008284A" w:rsidRPr="00931230" w:rsidRDefault="0008284A" w:rsidP="008A383D">
      <w:pPr>
        <w:widowControl w:val="0"/>
        <w:tabs>
          <w:tab w:val="left" w:pos="1190"/>
        </w:tabs>
        <w:spacing w:after="0"/>
        <w:ind w:left="1190"/>
        <w:rPr>
          <w:color w:val="000000"/>
        </w:rPr>
      </w:pPr>
      <w:r w:rsidRPr="00931230">
        <w:rPr>
          <w:color w:val="000000"/>
        </w:rPr>
        <w:t>Orange: there is some sharing mechanism involved in this band that we are not using in LAA</w:t>
      </w:r>
    </w:p>
    <w:p w14:paraId="2DB6FD2C" w14:textId="77777777" w:rsidR="0008284A" w:rsidRPr="00931230" w:rsidRDefault="0008284A" w:rsidP="008A383D">
      <w:pPr>
        <w:widowControl w:val="0"/>
        <w:tabs>
          <w:tab w:val="left" w:pos="1190"/>
        </w:tabs>
        <w:spacing w:after="0"/>
        <w:ind w:left="1190"/>
        <w:rPr>
          <w:color w:val="000000"/>
        </w:rPr>
      </w:pPr>
      <w:r w:rsidRPr="008A383D">
        <w:rPr>
          <w:color w:val="000000"/>
          <w:highlight w:val="yellow"/>
        </w:rPr>
        <w:t>RAN chair: intention is to consider LTE and LAA in this band</w:t>
      </w:r>
    </w:p>
    <w:p w14:paraId="601B4491" w14:textId="77777777" w:rsidR="0008284A" w:rsidRPr="00931230" w:rsidRDefault="0008284A" w:rsidP="008A383D">
      <w:pPr>
        <w:widowControl w:val="0"/>
        <w:tabs>
          <w:tab w:val="left" w:pos="1190"/>
        </w:tabs>
        <w:spacing w:after="0"/>
        <w:ind w:left="1190"/>
        <w:rPr>
          <w:color w:val="000000"/>
        </w:rPr>
      </w:pPr>
      <w:r w:rsidRPr="00931230">
        <w:rPr>
          <w:color w:val="000000"/>
        </w:rPr>
        <w:t>Orange: thinks we need a SI first to understand how this works</w:t>
      </w:r>
    </w:p>
    <w:p w14:paraId="112268BD" w14:textId="77777777" w:rsidR="0008284A" w:rsidRPr="00931230" w:rsidRDefault="0008284A" w:rsidP="008A383D">
      <w:pPr>
        <w:widowControl w:val="0"/>
        <w:tabs>
          <w:tab w:val="left" w:pos="1190"/>
        </w:tabs>
        <w:spacing w:after="0"/>
        <w:ind w:left="1190"/>
        <w:rPr>
          <w:color w:val="000000"/>
        </w:rPr>
      </w:pPr>
      <w:r w:rsidRPr="008A383D">
        <w:rPr>
          <w:color w:val="000000"/>
          <w:highlight w:val="yellow"/>
        </w:rPr>
        <w:t>RAN chair: this band is only applicable in the US, we have to make this clear; we can also add that if further coexistence studies are needed, we will do them</w:t>
      </w:r>
    </w:p>
    <w:p w14:paraId="7018CA03" w14:textId="77777777" w:rsidR="0008284A" w:rsidRPr="00931230" w:rsidRDefault="0008284A" w:rsidP="008A383D">
      <w:pPr>
        <w:widowControl w:val="0"/>
        <w:tabs>
          <w:tab w:val="left" w:pos="1190"/>
        </w:tabs>
        <w:spacing w:after="0"/>
        <w:ind w:left="1190"/>
        <w:rPr>
          <w:color w:val="000000"/>
        </w:rPr>
      </w:pPr>
      <w:r w:rsidRPr="00931230">
        <w:rPr>
          <w:color w:val="000000"/>
        </w:rPr>
        <w:t>Telecom Italia: should we split into 2 bands, one licensed and one unlicensed?</w:t>
      </w:r>
    </w:p>
    <w:p w14:paraId="020ACD81" w14:textId="77777777" w:rsidR="0008284A" w:rsidRPr="00931230" w:rsidRDefault="0008284A" w:rsidP="008A383D">
      <w:pPr>
        <w:widowControl w:val="0"/>
        <w:tabs>
          <w:tab w:val="left" w:pos="1190"/>
        </w:tabs>
        <w:spacing w:after="0"/>
        <w:ind w:left="1190"/>
        <w:rPr>
          <w:color w:val="000000"/>
        </w:rPr>
      </w:pPr>
      <w:r w:rsidRPr="00931230">
        <w:rPr>
          <w:color w:val="000000"/>
        </w:rPr>
        <w:t>RAN chair: there are already 2 bands</w:t>
      </w:r>
    </w:p>
    <w:p w14:paraId="737A7D71" w14:textId="77777777" w:rsidR="0008284A" w:rsidRPr="00931230" w:rsidRDefault="0008284A" w:rsidP="008A383D">
      <w:pPr>
        <w:widowControl w:val="0"/>
        <w:tabs>
          <w:tab w:val="left" w:pos="1190"/>
        </w:tabs>
        <w:spacing w:after="0"/>
        <w:ind w:left="1190"/>
        <w:rPr>
          <w:color w:val="000000"/>
        </w:rPr>
      </w:pPr>
      <w:r w:rsidRPr="00931230">
        <w:rPr>
          <w:color w:val="000000"/>
        </w:rPr>
        <w:t>Ericsson: this will be defined as just one band</w:t>
      </w:r>
    </w:p>
    <w:p w14:paraId="3D2B3F01" w14:textId="77777777" w:rsidR="0008284A" w:rsidRPr="00931230" w:rsidRDefault="0008284A" w:rsidP="008A383D">
      <w:pPr>
        <w:widowControl w:val="0"/>
        <w:tabs>
          <w:tab w:val="left" w:pos="1190"/>
        </w:tabs>
        <w:spacing w:after="0"/>
        <w:ind w:left="1190"/>
        <w:rPr>
          <w:color w:val="000000"/>
        </w:rPr>
      </w:pPr>
      <w:r w:rsidRPr="00931230">
        <w:rPr>
          <w:color w:val="000000"/>
        </w:rPr>
        <w:t>Telecom Italia: LTE usage in unlicensed spectrum is not defined in 3GPP</w:t>
      </w:r>
    </w:p>
    <w:p w14:paraId="3F1CE9F2" w14:textId="77777777" w:rsidR="0008284A" w:rsidRPr="00931230" w:rsidRDefault="0008284A" w:rsidP="008A383D">
      <w:pPr>
        <w:widowControl w:val="0"/>
        <w:tabs>
          <w:tab w:val="left" w:pos="1190"/>
        </w:tabs>
        <w:spacing w:after="0"/>
        <w:ind w:left="1190"/>
        <w:rPr>
          <w:color w:val="000000"/>
        </w:rPr>
      </w:pPr>
      <w:r w:rsidRPr="00931230">
        <w:rPr>
          <w:color w:val="000000"/>
        </w:rPr>
        <w:t>Qualcomm: it is not that any user can switch on a device in this band</w:t>
      </w:r>
    </w:p>
    <w:p w14:paraId="5347C7EC" w14:textId="77777777" w:rsidR="0008284A" w:rsidRPr="00931230" w:rsidRDefault="0008284A" w:rsidP="008A383D">
      <w:pPr>
        <w:widowControl w:val="0"/>
        <w:tabs>
          <w:tab w:val="left" w:pos="1190"/>
        </w:tabs>
        <w:spacing w:after="0"/>
        <w:ind w:left="1190"/>
        <w:rPr>
          <w:color w:val="000000"/>
        </w:rPr>
      </w:pPr>
      <w:r w:rsidRPr="00931230">
        <w:rPr>
          <w:color w:val="000000"/>
        </w:rPr>
        <w:t>Orange: LTE standalone unlicensed is so far not defined in 3GPP</w:t>
      </w:r>
    </w:p>
    <w:p w14:paraId="03CD8EDE" w14:textId="77777777" w:rsidR="0008284A" w:rsidRPr="00931230" w:rsidRDefault="0008284A" w:rsidP="008A383D">
      <w:pPr>
        <w:widowControl w:val="0"/>
        <w:tabs>
          <w:tab w:val="left" w:pos="1190"/>
        </w:tabs>
        <w:spacing w:after="0"/>
        <w:ind w:left="1190"/>
        <w:rPr>
          <w:color w:val="000000"/>
        </w:rPr>
      </w:pPr>
      <w:r w:rsidRPr="00931230">
        <w:rPr>
          <w:color w:val="000000"/>
        </w:rPr>
        <w:t>RAN chair: we can make it clear that this proposal is not for LTE standalone unlicensed</w:t>
      </w:r>
    </w:p>
    <w:p w14:paraId="7FEE7DDC" w14:textId="77777777" w:rsidR="0008284A" w:rsidRPr="00931230" w:rsidRDefault="0008284A" w:rsidP="008A383D">
      <w:pPr>
        <w:widowControl w:val="0"/>
        <w:tabs>
          <w:tab w:val="left" w:pos="1190"/>
        </w:tabs>
        <w:spacing w:after="0"/>
        <w:ind w:left="1190"/>
        <w:rPr>
          <w:color w:val="000000"/>
        </w:rPr>
      </w:pPr>
      <w:r w:rsidRPr="00931230">
        <w:rPr>
          <w:color w:val="000000"/>
        </w:rPr>
        <w:t>Orange: wants to see this note in the WID and not just in the minutes</w:t>
      </w:r>
    </w:p>
    <w:p w14:paraId="7B5F6F5B" w14:textId="77777777" w:rsidR="0008284A" w:rsidRPr="00931230" w:rsidRDefault="0008284A" w:rsidP="008A383D">
      <w:pPr>
        <w:widowControl w:val="0"/>
        <w:tabs>
          <w:tab w:val="left" w:pos="1190"/>
        </w:tabs>
        <w:spacing w:after="0"/>
        <w:ind w:left="1190"/>
        <w:rPr>
          <w:color w:val="000000"/>
        </w:rPr>
      </w:pPr>
      <w:r w:rsidRPr="00931230">
        <w:rPr>
          <w:color w:val="000000"/>
        </w:rPr>
        <w:t>RAN chair: that's fine as well</w:t>
      </w:r>
    </w:p>
    <w:p w14:paraId="174001CD" w14:textId="77777777" w:rsidR="0008284A" w:rsidRPr="00931230" w:rsidRDefault="0008284A" w:rsidP="008A383D">
      <w:pPr>
        <w:widowControl w:val="0"/>
        <w:tabs>
          <w:tab w:val="left" w:pos="1190"/>
        </w:tabs>
        <w:spacing w:after="0"/>
        <w:ind w:left="1190"/>
        <w:rPr>
          <w:color w:val="000000"/>
        </w:rPr>
      </w:pPr>
      <w:r w:rsidRPr="00931230">
        <w:rPr>
          <w:color w:val="000000"/>
        </w:rPr>
        <w:t>Telecom Italia: licensed and licensed assisted is defined so far and this is a third option</w:t>
      </w:r>
    </w:p>
    <w:p w14:paraId="0D91E62D" w14:textId="77777777" w:rsidR="0008284A" w:rsidRPr="00931230" w:rsidRDefault="0008284A" w:rsidP="008A383D">
      <w:pPr>
        <w:widowControl w:val="0"/>
        <w:tabs>
          <w:tab w:val="left" w:pos="1190"/>
        </w:tabs>
        <w:spacing w:after="0"/>
        <w:ind w:left="1190"/>
        <w:rPr>
          <w:color w:val="000000"/>
        </w:rPr>
      </w:pPr>
      <w:r w:rsidRPr="00931230">
        <w:rPr>
          <w:color w:val="000000"/>
        </w:rPr>
        <w:t>RAN chair: no, this is not a third option</w:t>
      </w:r>
    </w:p>
    <w:p w14:paraId="3137F183" w14:textId="77777777" w:rsidR="0008284A" w:rsidRPr="00931230" w:rsidRDefault="0008284A" w:rsidP="008A383D">
      <w:pPr>
        <w:widowControl w:val="0"/>
        <w:tabs>
          <w:tab w:val="left" w:pos="1190"/>
        </w:tabs>
        <w:spacing w:after="0"/>
        <w:ind w:left="1190"/>
        <w:rPr>
          <w:color w:val="000000"/>
        </w:rPr>
      </w:pPr>
      <w:r w:rsidRPr="008A383D">
        <w:rPr>
          <w:rFonts w:ascii="Arial" w:hAnsi="Arial" w:cs="Arial"/>
        </w:rPr>
        <w:tab/>
      </w:r>
    </w:p>
    <w:p w14:paraId="4A390C06" w14:textId="77777777" w:rsidR="0008284A" w:rsidRPr="00931230" w:rsidRDefault="0008284A" w:rsidP="008A383D">
      <w:pPr>
        <w:widowControl w:val="0"/>
        <w:tabs>
          <w:tab w:val="left" w:pos="1190"/>
        </w:tabs>
        <w:spacing w:after="0"/>
        <w:ind w:left="1190"/>
        <w:rPr>
          <w:color w:val="000000"/>
        </w:rPr>
      </w:pPr>
      <w:r w:rsidRPr="00931230">
        <w:rPr>
          <w:color w:val="000000"/>
        </w:rPr>
        <w:t>Nokia: one band regulated by FCC, is a licensed band; FCC has defined to coexist with the incumbent technologies</w:t>
      </w:r>
    </w:p>
    <w:p w14:paraId="098F2F6E" w14:textId="77777777" w:rsidR="0008284A" w:rsidRPr="00931230" w:rsidRDefault="0008284A" w:rsidP="0008284A">
      <w:pPr>
        <w:widowControl w:val="0"/>
        <w:tabs>
          <w:tab w:val="left" w:pos="1190"/>
        </w:tabs>
        <w:spacing w:after="0"/>
        <w:rPr>
          <w:color w:val="000000"/>
        </w:rPr>
      </w:pPr>
      <w:r w:rsidRPr="008A383D">
        <w:rPr>
          <w:rFonts w:ascii="Arial" w:hAnsi="Arial" w:cs="Arial"/>
        </w:rPr>
        <w:tab/>
      </w:r>
    </w:p>
    <w:p w14:paraId="551B3BFE" w14:textId="77777777" w:rsidR="0008284A" w:rsidRPr="00931230" w:rsidRDefault="0008284A" w:rsidP="008A383D">
      <w:pPr>
        <w:widowControl w:val="0"/>
        <w:tabs>
          <w:tab w:val="left" w:pos="1190"/>
        </w:tabs>
        <w:spacing w:after="0"/>
        <w:ind w:left="1190"/>
        <w:rPr>
          <w:color w:val="000000"/>
        </w:rPr>
      </w:pPr>
      <w:r w:rsidRPr="00931230">
        <w:rPr>
          <w:color w:val="000000"/>
        </w:rPr>
        <w:t>conclusion: note will be added in the WID that this WI is not asking 3GPP to specify LTE standalone unlicensed; if request for further coexistence considerations is coming up then this will be taken into account by RAN</w:t>
      </w:r>
    </w:p>
    <w:p w14:paraId="10D95F7C" w14:textId="77777777" w:rsidR="0008284A" w:rsidRPr="008A383D" w:rsidRDefault="0008284A" w:rsidP="0008284A">
      <w:pPr>
        <w:widowControl w:val="0"/>
        <w:tabs>
          <w:tab w:val="right" w:pos="10649"/>
        </w:tabs>
        <w:spacing w:before="78" w:after="0"/>
        <w:rPr>
          <w:color w:val="000000"/>
          <w:u w:val="single"/>
        </w:rPr>
      </w:pPr>
      <w:r w:rsidRPr="008A383D">
        <w:rPr>
          <w:rFonts w:ascii="Arial" w:hAnsi="Arial" w:cs="Arial"/>
        </w:rPr>
        <w:tab/>
      </w:r>
      <w:r w:rsidRPr="00931230">
        <w:rPr>
          <w:color w:val="000000"/>
          <w:u w:val="single"/>
        </w:rPr>
        <w:t>The document was revised.</w:t>
      </w:r>
    </w:p>
    <w:p w14:paraId="7E30D436" w14:textId="77777777" w:rsidR="0008284A" w:rsidRPr="008A383D" w:rsidRDefault="0008284A" w:rsidP="0008284A">
      <w:pPr>
        <w:widowControl w:val="0"/>
        <w:tabs>
          <w:tab w:val="right" w:pos="10652"/>
        </w:tabs>
        <w:spacing w:before="37" w:after="0"/>
        <w:rPr>
          <w:color w:val="000000"/>
        </w:rPr>
      </w:pPr>
      <w:r w:rsidRPr="008A383D">
        <w:rPr>
          <w:rFonts w:ascii="Arial" w:hAnsi="Arial" w:cs="Arial"/>
        </w:rPr>
        <w:tab/>
      </w:r>
      <w:r w:rsidRPr="00931230">
        <w:rPr>
          <w:color w:val="000000"/>
        </w:rPr>
        <w:t>Replaced by RP-161219</w:t>
      </w:r>
    </w:p>
    <w:p w14:paraId="324A165A" w14:textId="77777777" w:rsidR="0008284A" w:rsidRPr="008A383D" w:rsidRDefault="0008284A" w:rsidP="0008284A">
      <w:pPr>
        <w:widowControl w:val="0"/>
        <w:tabs>
          <w:tab w:val="left" w:pos="90"/>
          <w:tab w:val="left" w:pos="1133"/>
          <w:tab w:val="right" w:pos="10648"/>
        </w:tabs>
        <w:spacing w:before="51" w:after="0"/>
        <w:rPr>
          <w:b/>
          <w:bCs/>
          <w:i/>
          <w:iCs/>
          <w:color w:val="000000"/>
        </w:rPr>
      </w:pPr>
      <w:r w:rsidRPr="00931230">
        <w:rPr>
          <w:b/>
          <w:bCs/>
          <w:color w:val="0000FF"/>
        </w:rPr>
        <w:t>RP-161219</w:t>
      </w:r>
      <w:r w:rsidRPr="008A383D">
        <w:rPr>
          <w:rFonts w:ascii="Arial" w:hAnsi="Arial" w:cs="Arial"/>
        </w:rPr>
        <w:tab/>
      </w:r>
      <w:r w:rsidRPr="00931230">
        <w:rPr>
          <w:rFonts w:ascii="Times" w:hAnsi="Times" w:cs="Times"/>
          <w:b/>
          <w:bCs/>
          <w:color w:val="000000"/>
        </w:rPr>
        <w:t xml:space="preserve">New WI: Citizens Broadband Radio Service (CBRS) 3.5GHz band for LTE in </w:t>
      </w:r>
      <w:r w:rsidRPr="008A383D">
        <w:rPr>
          <w:rFonts w:ascii="Arial" w:hAnsi="Arial" w:cs="Arial"/>
        </w:rPr>
        <w:tab/>
      </w:r>
      <w:r w:rsidRPr="00931230">
        <w:rPr>
          <w:b/>
          <w:bCs/>
          <w:i/>
          <w:iCs/>
          <w:color w:val="000000"/>
        </w:rPr>
        <w:t>Nokia, Qualcomm</w:t>
      </w:r>
    </w:p>
    <w:p w14:paraId="5F48428D" w14:textId="77777777" w:rsidR="0008284A" w:rsidRDefault="0008284A" w:rsidP="0008284A">
      <w:pPr>
        <w:widowControl w:val="0"/>
        <w:tabs>
          <w:tab w:val="left" w:pos="1133"/>
        </w:tabs>
        <w:spacing w:after="0"/>
        <w:rPr>
          <w:rFonts w:ascii="Times" w:hAnsi="Times" w:cs="Times"/>
          <w:b/>
          <w:bCs/>
          <w:color w:val="000000"/>
        </w:rPr>
      </w:pPr>
      <w:r w:rsidRPr="008A383D">
        <w:rPr>
          <w:rFonts w:ascii="Arial" w:hAnsi="Arial" w:cs="Arial"/>
        </w:rPr>
        <w:tab/>
      </w:r>
      <w:r w:rsidRPr="00931230">
        <w:rPr>
          <w:rFonts w:ascii="Times" w:hAnsi="Times" w:cs="Times"/>
          <w:b/>
          <w:bCs/>
          <w:color w:val="000000"/>
        </w:rPr>
        <w:t>the United States</w:t>
      </w:r>
    </w:p>
    <w:p w14:paraId="722DFC7A" w14:textId="77777777" w:rsidR="00931230" w:rsidRPr="00931230" w:rsidRDefault="00931230" w:rsidP="0008284A">
      <w:pPr>
        <w:widowControl w:val="0"/>
        <w:tabs>
          <w:tab w:val="left" w:pos="1133"/>
        </w:tabs>
        <w:spacing w:after="0"/>
        <w:rPr>
          <w:rFonts w:ascii="Times" w:hAnsi="Times" w:cs="Times"/>
          <w:b/>
          <w:bCs/>
          <w:color w:val="000000"/>
        </w:rPr>
      </w:pPr>
    </w:p>
    <w:p w14:paraId="693BCBAE" w14:textId="77777777" w:rsidR="0008284A" w:rsidRPr="008A383D" w:rsidRDefault="0008284A" w:rsidP="008A383D">
      <w:pPr>
        <w:widowControl w:val="0"/>
        <w:tabs>
          <w:tab w:val="left" w:pos="90"/>
        </w:tabs>
        <w:spacing w:before="19" w:after="0"/>
        <w:rPr>
          <w:color w:val="000000"/>
        </w:rPr>
      </w:pPr>
      <w:r w:rsidRPr="008A383D">
        <w:rPr>
          <w:color w:val="000000"/>
        </w:rPr>
        <w:t>Replaces RP-161051</w:t>
      </w:r>
    </w:p>
    <w:p w14:paraId="3601B9B0" w14:textId="77777777" w:rsidR="0008284A" w:rsidRPr="008A383D" w:rsidRDefault="0008284A" w:rsidP="0008284A">
      <w:pPr>
        <w:widowControl w:val="0"/>
        <w:tabs>
          <w:tab w:val="left" w:pos="1190"/>
        </w:tabs>
        <w:spacing w:before="133" w:after="0"/>
        <w:rPr>
          <w:color w:val="000000"/>
        </w:rPr>
      </w:pPr>
      <w:r w:rsidRPr="008A383D">
        <w:rPr>
          <w:rFonts w:ascii="Arial" w:hAnsi="Arial" w:cs="Arial"/>
        </w:rPr>
        <w:tab/>
      </w:r>
      <w:r w:rsidRPr="00931230">
        <w:rPr>
          <w:color w:val="000000"/>
        </w:rPr>
        <w:t>approved unseen</w:t>
      </w:r>
    </w:p>
    <w:p w14:paraId="7B3D68DB" w14:textId="77777777" w:rsidR="0008284A" w:rsidRPr="008A383D" w:rsidRDefault="0008284A" w:rsidP="0008284A">
      <w:pPr>
        <w:widowControl w:val="0"/>
        <w:tabs>
          <w:tab w:val="right" w:pos="10649"/>
        </w:tabs>
        <w:spacing w:before="42" w:after="0"/>
        <w:rPr>
          <w:color w:val="000000"/>
          <w:u w:val="single"/>
        </w:rPr>
      </w:pPr>
      <w:r w:rsidRPr="008A383D">
        <w:rPr>
          <w:rFonts w:ascii="Arial" w:hAnsi="Arial" w:cs="Arial"/>
        </w:rPr>
        <w:tab/>
      </w:r>
      <w:r w:rsidRPr="00931230">
        <w:rPr>
          <w:color w:val="000000"/>
          <w:u w:val="single"/>
        </w:rPr>
        <w:t>The document was approved.</w:t>
      </w:r>
    </w:p>
    <w:p w14:paraId="7DEC842E" w14:textId="77777777" w:rsidR="0008284A" w:rsidRPr="008A383D" w:rsidRDefault="0008284A" w:rsidP="00E9083E">
      <w:pPr>
        <w:widowControl w:val="0"/>
        <w:tabs>
          <w:tab w:val="left" w:pos="1190"/>
        </w:tabs>
        <w:spacing w:after="0"/>
        <w:rPr>
          <w:rFonts w:ascii="Arial" w:hAnsi="Arial" w:cs="Arial"/>
          <w:sz w:val="28"/>
          <w:szCs w:val="28"/>
        </w:rPr>
      </w:pPr>
    </w:p>
    <w:p w14:paraId="7597C4D4" w14:textId="77777777" w:rsidR="0008284A" w:rsidRDefault="0008284A" w:rsidP="00E9083E">
      <w:pPr>
        <w:widowControl w:val="0"/>
        <w:tabs>
          <w:tab w:val="left" w:pos="1190"/>
        </w:tabs>
        <w:spacing w:after="0"/>
        <w:rPr>
          <w:rFonts w:ascii="Arial" w:hAnsi="Arial" w:cs="Arial"/>
          <w:sz w:val="24"/>
          <w:szCs w:val="24"/>
        </w:rPr>
      </w:pPr>
    </w:p>
    <w:p w14:paraId="5A66FD6A" w14:textId="77777777" w:rsidR="00E9083E" w:rsidRDefault="00E9083E" w:rsidP="00E9083E">
      <w:pPr>
        <w:widowControl w:val="0"/>
        <w:tabs>
          <w:tab w:val="left" w:pos="1190"/>
        </w:tabs>
        <w:spacing w:after="0"/>
        <w:rPr>
          <w:color w:val="000000"/>
        </w:rPr>
      </w:pPr>
      <w:r>
        <w:rPr>
          <w:rFonts w:ascii="Arial" w:hAnsi="Arial" w:cs="Arial"/>
          <w:sz w:val="24"/>
          <w:szCs w:val="24"/>
        </w:rPr>
        <w:tab/>
      </w:r>
    </w:p>
    <w:p w14:paraId="3C14A3D9" w14:textId="77777777" w:rsidR="00FD36A1" w:rsidRPr="00FB69D3" w:rsidRDefault="00FD36A1" w:rsidP="008A383D">
      <w:pPr>
        <w:ind w:left="540" w:hanging="540"/>
        <w:rPr>
          <w:sz w:val="22"/>
        </w:rPr>
      </w:pPr>
    </w:p>
    <w:sectPr w:rsidR="00FD36A1" w:rsidRPr="00FB69D3" w:rsidSect="00E771E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48274" w14:textId="77777777" w:rsidR="0060427B" w:rsidRDefault="0060427B" w:rsidP="00464B5C">
      <w:pPr>
        <w:spacing w:after="0"/>
      </w:pPr>
      <w:r>
        <w:separator/>
      </w:r>
    </w:p>
  </w:endnote>
  <w:endnote w:type="continuationSeparator" w:id="0">
    <w:p w14:paraId="45815233" w14:textId="77777777" w:rsidR="0060427B" w:rsidRDefault="0060427B" w:rsidP="0046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52A95" w14:textId="77777777" w:rsidR="0060427B" w:rsidRDefault="0060427B" w:rsidP="00464B5C">
      <w:pPr>
        <w:spacing w:after="0"/>
      </w:pPr>
      <w:r>
        <w:separator/>
      </w:r>
    </w:p>
  </w:footnote>
  <w:footnote w:type="continuationSeparator" w:id="0">
    <w:p w14:paraId="7085BEAC" w14:textId="77777777" w:rsidR="0060427B" w:rsidRDefault="0060427B" w:rsidP="0046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508E"/>
    <w:multiLevelType w:val="hybridMultilevel"/>
    <w:tmpl w:val="3DBA9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86510A3"/>
    <w:multiLevelType w:val="hybridMultilevel"/>
    <w:tmpl w:val="CEEE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6" w15:restartNumberingAfterBreak="0">
    <w:nsid w:val="629F31B0"/>
    <w:multiLevelType w:val="hybridMultilevel"/>
    <w:tmpl w:val="DC66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1"/>
  </w:num>
  <w:num w:numId="3">
    <w:abstractNumId w:val="2"/>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4"/>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301"/>
    <w:rsid w:val="0002703E"/>
    <w:rsid w:val="000639FF"/>
    <w:rsid w:val="0008284A"/>
    <w:rsid w:val="00091D09"/>
    <w:rsid w:val="000D1ACA"/>
    <w:rsid w:val="000D1BE9"/>
    <w:rsid w:val="000E1CBE"/>
    <w:rsid w:val="0010287A"/>
    <w:rsid w:val="00114051"/>
    <w:rsid w:val="00133861"/>
    <w:rsid w:val="00135357"/>
    <w:rsid w:val="00171301"/>
    <w:rsid w:val="00172B07"/>
    <w:rsid w:val="00192B4F"/>
    <w:rsid w:val="001978EA"/>
    <w:rsid w:val="001C1D2C"/>
    <w:rsid w:val="00205F33"/>
    <w:rsid w:val="0021288E"/>
    <w:rsid w:val="00216341"/>
    <w:rsid w:val="00220201"/>
    <w:rsid w:val="002A3A99"/>
    <w:rsid w:val="002F7837"/>
    <w:rsid w:val="00315D73"/>
    <w:rsid w:val="003A596C"/>
    <w:rsid w:val="003E20AE"/>
    <w:rsid w:val="0045743B"/>
    <w:rsid w:val="00464B5C"/>
    <w:rsid w:val="004730B5"/>
    <w:rsid w:val="0047696A"/>
    <w:rsid w:val="00476AC2"/>
    <w:rsid w:val="00476B85"/>
    <w:rsid w:val="004804B2"/>
    <w:rsid w:val="004F183F"/>
    <w:rsid w:val="0050611D"/>
    <w:rsid w:val="00534059"/>
    <w:rsid w:val="005763EC"/>
    <w:rsid w:val="00576FF8"/>
    <w:rsid w:val="00587EEB"/>
    <w:rsid w:val="0059494F"/>
    <w:rsid w:val="005E7377"/>
    <w:rsid w:val="005F4C62"/>
    <w:rsid w:val="0060427B"/>
    <w:rsid w:val="0061741D"/>
    <w:rsid w:val="00617872"/>
    <w:rsid w:val="006438C4"/>
    <w:rsid w:val="00676DE3"/>
    <w:rsid w:val="00694D35"/>
    <w:rsid w:val="007005BF"/>
    <w:rsid w:val="0074379A"/>
    <w:rsid w:val="007608C9"/>
    <w:rsid w:val="007F7059"/>
    <w:rsid w:val="008245F0"/>
    <w:rsid w:val="008426F6"/>
    <w:rsid w:val="00842CA6"/>
    <w:rsid w:val="008971CC"/>
    <w:rsid w:val="008A383D"/>
    <w:rsid w:val="008B4453"/>
    <w:rsid w:val="008E6DE7"/>
    <w:rsid w:val="00931230"/>
    <w:rsid w:val="00977011"/>
    <w:rsid w:val="00A85091"/>
    <w:rsid w:val="00A93FB1"/>
    <w:rsid w:val="00B35CC7"/>
    <w:rsid w:val="00B734D1"/>
    <w:rsid w:val="00B76FD5"/>
    <w:rsid w:val="00B86707"/>
    <w:rsid w:val="00B96D30"/>
    <w:rsid w:val="00BB4A1C"/>
    <w:rsid w:val="00BB73F5"/>
    <w:rsid w:val="00BF378E"/>
    <w:rsid w:val="00C21354"/>
    <w:rsid w:val="00C37D55"/>
    <w:rsid w:val="00C56D5F"/>
    <w:rsid w:val="00C74731"/>
    <w:rsid w:val="00C84421"/>
    <w:rsid w:val="00CB09BC"/>
    <w:rsid w:val="00CD5AC4"/>
    <w:rsid w:val="00CF3F40"/>
    <w:rsid w:val="00D03558"/>
    <w:rsid w:val="00D2491A"/>
    <w:rsid w:val="00D54831"/>
    <w:rsid w:val="00D65F20"/>
    <w:rsid w:val="00D66FDD"/>
    <w:rsid w:val="00D81894"/>
    <w:rsid w:val="00D8535F"/>
    <w:rsid w:val="00D956AA"/>
    <w:rsid w:val="00DB48EC"/>
    <w:rsid w:val="00DE3D64"/>
    <w:rsid w:val="00DF2835"/>
    <w:rsid w:val="00DF2BDC"/>
    <w:rsid w:val="00E06935"/>
    <w:rsid w:val="00E105E1"/>
    <w:rsid w:val="00E46D4D"/>
    <w:rsid w:val="00E60499"/>
    <w:rsid w:val="00E771E3"/>
    <w:rsid w:val="00E9083E"/>
    <w:rsid w:val="00EB0466"/>
    <w:rsid w:val="00EB2F3D"/>
    <w:rsid w:val="00ED3B29"/>
    <w:rsid w:val="00EE51F3"/>
    <w:rsid w:val="00EF0595"/>
    <w:rsid w:val="00EF27E7"/>
    <w:rsid w:val="00EF31E8"/>
    <w:rsid w:val="00EF4BB0"/>
    <w:rsid w:val="00F46B11"/>
    <w:rsid w:val="00F87CD5"/>
    <w:rsid w:val="00FA44C9"/>
    <w:rsid w:val="00FA5241"/>
    <w:rsid w:val="00FB69D3"/>
    <w:rsid w:val="00FC590B"/>
    <w:rsid w:val="00FD3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9F2859"/>
  <w15:docId w15:val="{FDDF1632-EB01-494F-870A-1F341B62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3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1713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ing 2 3GPP"/>
    <w:basedOn w:val="Heading1"/>
    <w:next w:val="Normal"/>
    <w:link w:val="Heading2Char"/>
    <w:qFormat/>
    <w:rsid w:val="0017130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171301"/>
    <w:pPr>
      <w:spacing w:before="120"/>
      <w:ind w:left="0" w:firstLine="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71301"/>
    <w:rPr>
      <w:rFonts w:ascii="Arial" w:eastAsia="Times New Roma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71301"/>
    <w:rPr>
      <w:rFonts w:ascii="Arial" w:eastAsia="Times New Roman" w:hAnsi="Arial" w:cs="Times New Roman"/>
      <w:sz w:val="32"/>
      <w:szCs w:val="20"/>
      <w:lang w:val="en-GB"/>
    </w:rPr>
  </w:style>
  <w:style w:type="character" w:customStyle="1" w:styleId="Heading3Char">
    <w:name w:val="Heading 3 Char"/>
    <w:aliases w:val="Heading 3 3GPP Char"/>
    <w:basedOn w:val="DefaultParagraphFont"/>
    <w:link w:val="Heading3"/>
    <w:rsid w:val="00171301"/>
    <w:rPr>
      <w:rFonts w:ascii="Arial" w:eastAsia="Times New Roman" w:hAnsi="Arial" w:cs="Times New Roman"/>
      <w:sz w:val="28"/>
      <w:szCs w:val="20"/>
      <w:lang w:val="en-GB"/>
    </w:rPr>
  </w:style>
  <w:style w:type="paragraph" w:styleId="Header">
    <w:name w:val="header"/>
    <w:aliases w:val="header odd"/>
    <w:link w:val="HeaderChar"/>
    <w:rsid w:val="001713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171301"/>
    <w:rPr>
      <w:rFonts w:ascii="Arial" w:eastAsia="Times New Roman" w:hAnsi="Arial" w:cs="Times New Roman"/>
      <w:b/>
      <w:noProof/>
      <w:sz w:val="18"/>
      <w:szCs w:val="20"/>
    </w:rPr>
  </w:style>
  <w:style w:type="paragraph" w:customStyle="1" w:styleId="CRCoverPage">
    <w:name w:val="CR Cover Page"/>
    <w:rsid w:val="00171301"/>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171301"/>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71301"/>
    <w:rPr>
      <w:rFonts w:ascii="Times New Roman" w:eastAsia="Times New Roman" w:hAnsi="Times New Roman" w:cs="Times New Roman"/>
      <w:b/>
      <w:sz w:val="20"/>
      <w:szCs w:val="20"/>
      <w:lang w:val="x-none" w:eastAsia="x-none"/>
    </w:rPr>
  </w:style>
  <w:style w:type="paragraph" w:styleId="ListParagraph">
    <w:name w:val="List Paragraph"/>
    <w:basedOn w:val="Normal"/>
    <w:uiPriority w:val="34"/>
    <w:qFormat/>
    <w:rsid w:val="00171301"/>
    <w:pPr>
      <w:overflowPunct/>
      <w:autoSpaceDE/>
      <w:autoSpaceDN/>
      <w:adjustRightInd/>
      <w:spacing w:after="0"/>
      <w:ind w:left="720"/>
      <w:contextualSpacing/>
      <w:textAlignment w:val="auto"/>
    </w:pPr>
    <w:rPr>
      <w:sz w:val="24"/>
      <w:szCs w:val="24"/>
      <w:lang w:val="fi-FI" w:eastAsia="zh-CN"/>
    </w:rPr>
  </w:style>
  <w:style w:type="paragraph" w:styleId="BodyText">
    <w:name w:val="Body Text"/>
    <w:basedOn w:val="Normal"/>
    <w:link w:val="BodyTextChar"/>
    <w:rsid w:val="00171301"/>
    <w:pPr>
      <w:spacing w:after="120"/>
    </w:pPr>
    <w:rPr>
      <w:lang w:eastAsia="x-none"/>
    </w:rPr>
  </w:style>
  <w:style w:type="character" w:customStyle="1" w:styleId="BodyTextChar">
    <w:name w:val="Body Text Char"/>
    <w:basedOn w:val="DefaultParagraphFont"/>
    <w:link w:val="BodyText"/>
    <w:rsid w:val="00171301"/>
    <w:rPr>
      <w:rFonts w:ascii="Times New Roman" w:eastAsia="Times New Roman" w:hAnsi="Times New Roman" w:cs="Times New Roman"/>
      <w:sz w:val="20"/>
      <w:szCs w:val="20"/>
      <w:lang w:val="en-GB" w:eastAsia="x-none"/>
    </w:rPr>
  </w:style>
  <w:style w:type="paragraph" w:customStyle="1" w:styleId="LGTdoc">
    <w:name w:val="LGTdoc_본문"/>
    <w:basedOn w:val="Normal"/>
    <w:rsid w:val="00171301"/>
    <w:pPr>
      <w:widowControl w:val="0"/>
      <w:overflowPunct/>
      <w:snapToGrid w:val="0"/>
      <w:spacing w:afterLines="50" w:line="264" w:lineRule="auto"/>
      <w:jc w:val="both"/>
      <w:textAlignment w:val="auto"/>
    </w:pPr>
    <w:rPr>
      <w:rFonts w:eastAsia="Batang"/>
      <w:kern w:val="2"/>
      <w:sz w:val="22"/>
      <w:szCs w:val="24"/>
      <w:lang w:eastAsia="ko-KR"/>
    </w:rPr>
  </w:style>
  <w:style w:type="paragraph" w:styleId="BalloonText">
    <w:name w:val="Balloon Text"/>
    <w:basedOn w:val="Normal"/>
    <w:link w:val="BalloonTextChar"/>
    <w:uiPriority w:val="99"/>
    <w:semiHidden/>
    <w:unhideWhenUsed/>
    <w:rsid w:val="0013386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3861"/>
    <w:rPr>
      <w:rFonts w:ascii="Tahoma" w:eastAsia="Times New Roman" w:hAnsi="Tahoma" w:cs="Tahoma"/>
      <w:sz w:val="16"/>
      <w:szCs w:val="16"/>
      <w:lang w:val="en-GB"/>
    </w:rPr>
  </w:style>
  <w:style w:type="character" w:styleId="Hyperlink">
    <w:name w:val="Hyperlink"/>
    <w:basedOn w:val="DefaultParagraphFont"/>
    <w:uiPriority w:val="99"/>
    <w:unhideWhenUsed/>
    <w:rsid w:val="0059494F"/>
    <w:rPr>
      <w:color w:val="0563C1" w:themeColor="hyperlink"/>
      <w:u w:val="single"/>
    </w:rPr>
  </w:style>
  <w:style w:type="paragraph" w:customStyle="1" w:styleId="ParaNum">
    <w:name w:val="ParaNum"/>
    <w:basedOn w:val="Normal"/>
    <w:link w:val="ParaNumChar"/>
    <w:rsid w:val="00617872"/>
    <w:pPr>
      <w:widowControl w:val="0"/>
      <w:numPr>
        <w:numId w:val="9"/>
      </w:numPr>
      <w:tabs>
        <w:tab w:val="clear" w:pos="1080"/>
        <w:tab w:val="num" w:pos="1440"/>
      </w:tabs>
      <w:overflowPunct/>
      <w:autoSpaceDE/>
      <w:autoSpaceDN/>
      <w:adjustRightInd/>
      <w:spacing w:after="120"/>
      <w:textAlignment w:val="auto"/>
    </w:pPr>
    <w:rPr>
      <w:snapToGrid w:val="0"/>
      <w:kern w:val="28"/>
      <w:sz w:val="22"/>
      <w:lang w:val="en-US"/>
    </w:rPr>
  </w:style>
  <w:style w:type="character" w:customStyle="1" w:styleId="ParaNumChar">
    <w:name w:val="ParaNum Char"/>
    <w:link w:val="ParaNum"/>
    <w:locked/>
    <w:rsid w:val="00617872"/>
    <w:rPr>
      <w:rFonts w:ascii="Times New Roman" w:eastAsia="Times New Roman" w:hAnsi="Times New Roman" w:cs="Times New Roman"/>
      <w:snapToGrid w:val="0"/>
      <w:kern w:val="28"/>
      <w:szCs w:val="20"/>
    </w:rPr>
  </w:style>
  <w:style w:type="character" w:styleId="CommentReference">
    <w:name w:val="annotation reference"/>
    <w:basedOn w:val="DefaultParagraphFont"/>
    <w:uiPriority w:val="99"/>
    <w:semiHidden/>
    <w:unhideWhenUsed/>
    <w:rsid w:val="006438C4"/>
    <w:rPr>
      <w:sz w:val="16"/>
      <w:szCs w:val="16"/>
    </w:rPr>
  </w:style>
  <w:style w:type="paragraph" w:styleId="CommentText">
    <w:name w:val="annotation text"/>
    <w:basedOn w:val="Normal"/>
    <w:link w:val="CommentTextChar"/>
    <w:uiPriority w:val="99"/>
    <w:semiHidden/>
    <w:unhideWhenUsed/>
    <w:rsid w:val="006438C4"/>
  </w:style>
  <w:style w:type="character" w:customStyle="1" w:styleId="CommentTextChar">
    <w:name w:val="Comment Text Char"/>
    <w:basedOn w:val="DefaultParagraphFont"/>
    <w:link w:val="CommentText"/>
    <w:uiPriority w:val="99"/>
    <w:semiHidden/>
    <w:rsid w:val="006438C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438C4"/>
    <w:rPr>
      <w:b/>
      <w:bCs/>
    </w:rPr>
  </w:style>
  <w:style w:type="character" w:customStyle="1" w:styleId="CommentSubjectChar">
    <w:name w:val="Comment Subject Char"/>
    <w:basedOn w:val="CommentTextChar"/>
    <w:link w:val="CommentSubject"/>
    <w:uiPriority w:val="99"/>
    <w:semiHidden/>
    <w:rsid w:val="006438C4"/>
    <w:rPr>
      <w:rFonts w:ascii="Times New Roman" w:eastAsia="Times New Roman" w:hAnsi="Times New Roman" w:cs="Times New Roman"/>
      <w:b/>
      <w:bCs/>
      <w:sz w:val="20"/>
      <w:szCs w:val="20"/>
      <w:lang w:val="en-GB"/>
    </w:rPr>
  </w:style>
  <w:style w:type="paragraph" w:styleId="FootnoteText">
    <w:name w:val="footnote text"/>
    <w:basedOn w:val="Normal"/>
    <w:link w:val="FootnoteTextChar"/>
    <w:uiPriority w:val="99"/>
    <w:semiHidden/>
    <w:unhideWhenUsed/>
    <w:rsid w:val="00464B5C"/>
    <w:pPr>
      <w:spacing w:after="0"/>
    </w:pPr>
  </w:style>
  <w:style w:type="character" w:customStyle="1" w:styleId="FootnoteTextChar">
    <w:name w:val="Footnote Text Char"/>
    <w:basedOn w:val="DefaultParagraphFont"/>
    <w:link w:val="FootnoteText"/>
    <w:uiPriority w:val="99"/>
    <w:semiHidden/>
    <w:rsid w:val="00464B5C"/>
    <w:rPr>
      <w:rFonts w:ascii="Times New Roman" w:eastAsia="Times New Roman" w:hAnsi="Times New Roman" w:cs="Times New Roman"/>
      <w:sz w:val="20"/>
      <w:szCs w:val="20"/>
      <w:lang w:val="en-GB"/>
    </w:rPr>
  </w:style>
  <w:style w:type="character" w:styleId="FootnoteReference">
    <w:name w:val="footnote reference"/>
    <w:aliases w:val="Appel note de bas de p,Style 12,(NECG) Footnote Reference,Style 124,o,fr,Style 3,Style 13,Footnote Reference/,FR,Style 17,Style 6,Style 4,Footnote Reference1,Style 7"/>
    <w:rsid w:val="00464B5C"/>
    <w:rPr>
      <w:rFonts w:ascii="Times New Roman" w:hAnsi="Times New Roman"/>
      <w:dstrike w:val="0"/>
      <w:color w:val="auto"/>
      <w:sz w:val="20"/>
      <w:vertAlign w:val="superscript"/>
    </w:rPr>
  </w:style>
  <w:style w:type="character" w:styleId="FollowedHyperlink">
    <w:name w:val="FollowedHyperlink"/>
    <w:basedOn w:val="DefaultParagraphFont"/>
    <w:uiPriority w:val="99"/>
    <w:semiHidden/>
    <w:unhideWhenUsed/>
    <w:rsid w:val="00315D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623192">
      <w:bodyDiv w:val="1"/>
      <w:marLeft w:val="0"/>
      <w:marRight w:val="0"/>
      <w:marTop w:val="0"/>
      <w:marBottom w:val="0"/>
      <w:divBdr>
        <w:top w:val="none" w:sz="0" w:space="0" w:color="auto"/>
        <w:left w:val="none" w:sz="0" w:space="0" w:color="auto"/>
        <w:bottom w:val="none" w:sz="0" w:space="0" w:color="auto"/>
        <w:right w:val="none" w:sz="0" w:space="0" w:color="auto"/>
      </w:divBdr>
    </w:div>
    <w:div w:id="190024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fsapi.fcc.gov/file/6000175503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fsapi.fcc.gov/file/6000175503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fsapi.fcc.gov/file/6000175502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pps.fcc.gov/edocs_public/attachmatch/FCC-15-47A1.pdf" TargetMode="External"/><Relationship Id="rId4" Type="http://schemas.openxmlformats.org/officeDocument/2006/relationships/settings" Target="settings.xml"/><Relationship Id="rId9" Type="http://schemas.openxmlformats.org/officeDocument/2006/relationships/hyperlink" Target="http://www.3gpp.org/ftp/meetings_3gpp_sync/ran/Docs/RP-161219.zip" TargetMode="External"/><Relationship Id="rId14" Type="http://schemas.openxmlformats.org/officeDocument/2006/relationships/hyperlink" Target="http://www.3gpp.org/ftp/TSG_RAN/WG4_Radio/TSGR4_80/Docs/R4-1651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2CD24-C23C-4DE4-AA72-03265E95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1766</Words>
  <Characters>10072</Characters>
  <Application>Microsoft Office Word</Application>
  <DocSecurity>0</DocSecurity>
  <Lines>83</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DISH</dc:creator>
  <cp:lastModifiedBy>KXDP</cp:lastModifiedBy>
  <cp:revision>10</cp:revision>
  <cp:lastPrinted>2016-09-12T18:40:00Z</cp:lastPrinted>
  <dcterms:created xsi:type="dcterms:W3CDTF">2016-09-12T18:05:00Z</dcterms:created>
  <dcterms:modified xsi:type="dcterms:W3CDTF">2016-09-12T19:21:00Z</dcterms:modified>
</cp:coreProperties>
</file>